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5AB" w:rsidRPr="00482608" w:rsidRDefault="008F55AB" w:rsidP="008F55AB">
      <w:pPr>
        <w:pStyle w:val="versales"/>
        <w:rPr>
          <w:rFonts w:ascii="Arial" w:hAnsi="Arial" w:cs="Arial"/>
          <w:color w:val="auto"/>
        </w:rPr>
      </w:pPr>
      <w:bookmarkStart w:id="0" w:name="Iniciativa9"/>
      <w:bookmarkStart w:id="1" w:name="_GoBack"/>
      <w:bookmarkEnd w:id="1"/>
      <w:r w:rsidRPr="00482608">
        <w:rPr>
          <w:rFonts w:ascii="Arial" w:hAnsi="Arial" w:cs="Arial"/>
          <w:color w:val="auto"/>
        </w:rPr>
        <w:t xml:space="preserve">Que reforma y adiciona el artículo 6o. de la Constitución Política de los Estados Unidos Mexicanos, recibida del diputado Agustín Castilla Marroquín, del Grupo Parlamentario del PAN, en la sesión de la Comisión Permanente del miércoles 1 de agosto de 2012 </w:t>
      </w:r>
    </w:p>
    <w:p w:rsidR="008F55AB" w:rsidRPr="00482608" w:rsidRDefault="008F55AB" w:rsidP="008F55AB">
      <w:pPr>
        <w:pStyle w:val="NormalWeb"/>
        <w:rPr>
          <w:rFonts w:ascii="Arial" w:hAnsi="Arial" w:cs="Arial"/>
          <w:sz w:val="22"/>
          <w:szCs w:val="22"/>
        </w:rPr>
      </w:pPr>
      <w:r w:rsidRPr="00482608">
        <w:rPr>
          <w:rFonts w:ascii="Arial" w:hAnsi="Arial" w:cs="Arial"/>
          <w:sz w:val="22"/>
          <w:szCs w:val="22"/>
        </w:rPr>
        <w:t>El que suscribe Agustín Castilla Marroquín, diputado de la LXI Legislatura, integrante del Grupo Parlamentario de Acción Nacional, con fundamento en lo establecido en la fracción II del artículo 71 de la Constitución Política de los Estados Unidos Mexicanos, así como en los artículo 6 numeral 1, 77 y 78 del Reglamento de la Cámara de Diputados, someto a consideración de esta honorable Cámara de Diputados, la presente iniciativa con proyecto de decreto por el que se reforma y adiciona el artículo</w:t>
      </w:r>
      <w:r w:rsidRPr="00482608">
        <w:rPr>
          <w:rStyle w:val="negritas"/>
          <w:rFonts w:ascii="Arial" w:hAnsi="Arial" w:cs="Arial"/>
          <w:sz w:val="22"/>
          <w:szCs w:val="22"/>
        </w:rPr>
        <w:t xml:space="preserve"> </w:t>
      </w:r>
      <w:r w:rsidRPr="00482608">
        <w:rPr>
          <w:rFonts w:ascii="Arial" w:hAnsi="Arial" w:cs="Arial"/>
          <w:sz w:val="22"/>
          <w:szCs w:val="22"/>
        </w:rPr>
        <w:t xml:space="preserve">6° de la Constitución Política de los Estados Unidos Mexicanos, al tenor de la siguiente </w:t>
      </w:r>
    </w:p>
    <w:p w:rsidR="008F55AB" w:rsidRPr="00482608" w:rsidRDefault="008F55AB" w:rsidP="008F55AB">
      <w:pPr>
        <w:pStyle w:val="centrar"/>
        <w:rPr>
          <w:rFonts w:ascii="Arial" w:hAnsi="Arial" w:cs="Arial"/>
          <w:sz w:val="22"/>
          <w:szCs w:val="22"/>
        </w:rPr>
      </w:pPr>
      <w:r w:rsidRPr="00482608">
        <w:rPr>
          <w:rFonts w:ascii="Arial" w:hAnsi="Arial" w:cs="Arial"/>
          <w:sz w:val="22"/>
          <w:szCs w:val="22"/>
        </w:rPr>
        <w:t>Exposición de Motivos</w:t>
      </w:r>
    </w:p>
    <w:p w:rsidR="008F55AB" w:rsidRPr="00482608" w:rsidRDefault="008F55AB" w:rsidP="008F55AB">
      <w:pPr>
        <w:pStyle w:val="NormalWeb"/>
        <w:rPr>
          <w:rFonts w:ascii="Arial" w:hAnsi="Arial" w:cs="Arial"/>
          <w:sz w:val="22"/>
          <w:szCs w:val="22"/>
        </w:rPr>
      </w:pPr>
      <w:r w:rsidRPr="00482608">
        <w:rPr>
          <w:rFonts w:ascii="Arial" w:hAnsi="Arial" w:cs="Arial"/>
          <w:sz w:val="22"/>
          <w:szCs w:val="22"/>
        </w:rPr>
        <w:t>La libertad de información como el derecho a la misma, ha sido reconocida como un derecho humano fundamental, comúnmente considerada como un aspecto del derecho a la libertad, el cual se proclamó por primera ocasión en la Declaración Universal de los Derechos Humanos en el año de 1948, –de la cual el Estado mexicano es parte– como un derecho inherente a la persona.</w:t>
      </w:r>
    </w:p>
    <w:p w:rsidR="008F55AB" w:rsidRPr="00482608" w:rsidRDefault="008F55AB" w:rsidP="008F55AB">
      <w:pPr>
        <w:pStyle w:val="NormalWeb"/>
        <w:rPr>
          <w:rFonts w:ascii="Arial" w:hAnsi="Arial" w:cs="Arial"/>
          <w:sz w:val="22"/>
          <w:szCs w:val="22"/>
        </w:rPr>
      </w:pPr>
      <w:r w:rsidRPr="00482608">
        <w:rPr>
          <w:rFonts w:ascii="Arial" w:hAnsi="Arial" w:cs="Arial"/>
          <w:sz w:val="22"/>
          <w:szCs w:val="22"/>
        </w:rPr>
        <w:t>Asimismo, en el pacto de San José de la Convención Americana sobre Derechos Humanos del año de 1969, los estados parte establecieron en su artículo 13 el concepto de derecho a la información, mismo que señala:</w:t>
      </w:r>
      <w:r w:rsidRPr="00482608">
        <w:rPr>
          <w:rStyle w:val="italicas"/>
          <w:rFonts w:ascii="Arial" w:hAnsi="Arial" w:cs="Arial"/>
          <w:sz w:val="22"/>
          <w:szCs w:val="22"/>
        </w:rPr>
        <w:t xml:space="preserve"> Toda persona tiene derecho a la libertad de pensamiento y de expresión. Este derecho comprende la libertad de buscar, recibir y difundir informaciones e ideas de toda índole, sin consideración de fronteras, ya sea oralmente, por escrito o en forma impresa o artística, o por cualquier otro procedimiento de su elección.</w:t>
      </w:r>
      <w:r w:rsidRPr="00482608">
        <w:rPr>
          <w:rFonts w:ascii="Arial" w:hAnsi="Arial" w:cs="Arial"/>
          <w:sz w:val="22"/>
          <w:szCs w:val="22"/>
        </w:rPr>
        <w:t xml:space="preserve"> </w:t>
      </w:r>
    </w:p>
    <w:p w:rsidR="008F55AB" w:rsidRPr="00482608" w:rsidRDefault="008F55AB" w:rsidP="008F55AB">
      <w:pPr>
        <w:pStyle w:val="NormalWeb"/>
        <w:rPr>
          <w:rFonts w:ascii="Arial" w:hAnsi="Arial" w:cs="Arial"/>
          <w:sz w:val="22"/>
          <w:szCs w:val="22"/>
        </w:rPr>
      </w:pPr>
      <w:r w:rsidRPr="00482608">
        <w:rPr>
          <w:rFonts w:ascii="Arial" w:hAnsi="Arial" w:cs="Arial"/>
          <w:sz w:val="22"/>
          <w:szCs w:val="22"/>
        </w:rPr>
        <w:t>Además, en el mismo pacto de San José se estableció: “</w:t>
      </w:r>
      <w:r w:rsidRPr="00482608">
        <w:rPr>
          <w:rStyle w:val="italicas"/>
          <w:rFonts w:ascii="Arial" w:hAnsi="Arial" w:cs="Arial"/>
          <w:sz w:val="22"/>
          <w:szCs w:val="22"/>
        </w:rPr>
        <w:t>Si el ejercicio de los derechos y libertades aquí mencionados no estuviera ya garantizado por disposiciones legislativas o de otro carácter, los estados partes se comprometen a adoptar, con arreglo a sus procedimientos constitucionales y a las disposiciones de esta convención, las medidas legislativas o de otro carácter que fueren necesarias para hacer efectivos tales derechos y libertades”.</w:t>
      </w:r>
      <w:r w:rsidRPr="00482608">
        <w:rPr>
          <w:rFonts w:ascii="Arial" w:hAnsi="Arial" w:cs="Arial"/>
          <w:sz w:val="22"/>
          <w:szCs w:val="22"/>
        </w:rPr>
        <w:t xml:space="preserve"> </w:t>
      </w:r>
    </w:p>
    <w:p w:rsidR="008F55AB" w:rsidRPr="00482608" w:rsidRDefault="008F55AB" w:rsidP="008F55AB">
      <w:pPr>
        <w:pStyle w:val="NormalWeb"/>
        <w:rPr>
          <w:rFonts w:ascii="Arial" w:hAnsi="Arial" w:cs="Arial"/>
          <w:sz w:val="22"/>
          <w:szCs w:val="22"/>
        </w:rPr>
      </w:pPr>
      <w:r w:rsidRPr="00482608">
        <w:rPr>
          <w:rFonts w:ascii="Arial" w:hAnsi="Arial" w:cs="Arial"/>
          <w:sz w:val="22"/>
          <w:szCs w:val="22"/>
        </w:rPr>
        <w:t xml:space="preserve">Derivado de lo anterior, el Estado mexicano en 1977 adoptó en el artículo 6. de la Constitución Política de los Estados Unidos Mexicanos los acuerdos tomados en el pacto de San José, por el cual estableció que el </w:t>
      </w:r>
      <w:r w:rsidRPr="00482608">
        <w:rPr>
          <w:rStyle w:val="italicas"/>
          <w:rFonts w:ascii="Arial" w:hAnsi="Arial" w:cs="Arial"/>
          <w:sz w:val="22"/>
          <w:szCs w:val="22"/>
        </w:rPr>
        <w:t>“derecho a la información será garantizado por el estado”.</w:t>
      </w:r>
      <w:r w:rsidRPr="00482608">
        <w:rPr>
          <w:rFonts w:ascii="Arial" w:hAnsi="Arial" w:cs="Arial"/>
          <w:sz w:val="22"/>
          <w:szCs w:val="22"/>
        </w:rPr>
        <w:t xml:space="preserve"> </w:t>
      </w:r>
    </w:p>
    <w:p w:rsidR="008F55AB" w:rsidRPr="00482608" w:rsidRDefault="008F55AB" w:rsidP="008F55AB">
      <w:pPr>
        <w:pStyle w:val="NormalWeb"/>
        <w:rPr>
          <w:rFonts w:ascii="Arial" w:hAnsi="Arial" w:cs="Arial"/>
          <w:sz w:val="22"/>
          <w:szCs w:val="22"/>
        </w:rPr>
      </w:pPr>
      <w:r w:rsidRPr="00482608">
        <w:rPr>
          <w:rFonts w:ascii="Arial" w:hAnsi="Arial" w:cs="Arial"/>
          <w:sz w:val="22"/>
          <w:szCs w:val="22"/>
        </w:rPr>
        <w:t>Ahora bien, partiendo de las ideas planteadas y de la reforma constitucional de 1977, el 11 de junio de 2002, se publicó en el Diario Oficial de la Federación la Ley Federal de Transparencia y Acceso a la Información Pública Gubernamental.</w:t>
      </w:r>
    </w:p>
    <w:p w:rsidR="008F55AB" w:rsidRPr="00482608" w:rsidRDefault="008F55AB" w:rsidP="008F55AB">
      <w:pPr>
        <w:pStyle w:val="NormalWeb"/>
        <w:rPr>
          <w:rFonts w:ascii="Arial" w:hAnsi="Arial" w:cs="Arial"/>
          <w:sz w:val="22"/>
          <w:szCs w:val="22"/>
        </w:rPr>
      </w:pPr>
      <w:r w:rsidRPr="00482608">
        <w:rPr>
          <w:rFonts w:ascii="Arial" w:hAnsi="Arial" w:cs="Arial"/>
          <w:sz w:val="22"/>
          <w:szCs w:val="22"/>
        </w:rPr>
        <w:t xml:space="preserve">Con la promulgación y entrada en vigor de dicha ley se originó uno de los avances democráticos más importantes de nuestra nación en los años recientes. Su vigencia ha contribuido a la apertura del estado, al conocimiento público de los asuntos importantes para la nación, ha puesto en manos de los ciudadanos una gran cantidad y variedad de datos, cifras y documentos para la toma de sus propias decisiones y ha ayudado a </w:t>
      </w:r>
      <w:r w:rsidRPr="00482608">
        <w:rPr>
          <w:rFonts w:ascii="Arial" w:hAnsi="Arial" w:cs="Arial"/>
          <w:sz w:val="22"/>
          <w:szCs w:val="22"/>
        </w:rPr>
        <w:lastRenderedPageBreak/>
        <w:t>remover inercias gubernamentales indeseables como el secretismo, el patrimonialismo, la corrupción y la discrecionalidad.</w:t>
      </w:r>
    </w:p>
    <w:p w:rsidR="008F55AB" w:rsidRPr="00482608" w:rsidRDefault="008F55AB" w:rsidP="008F55AB">
      <w:pPr>
        <w:pStyle w:val="NormalWeb"/>
        <w:rPr>
          <w:rFonts w:ascii="Arial" w:hAnsi="Arial" w:cs="Arial"/>
          <w:sz w:val="22"/>
          <w:szCs w:val="22"/>
        </w:rPr>
      </w:pPr>
      <w:r w:rsidRPr="00482608">
        <w:rPr>
          <w:rFonts w:ascii="Arial" w:hAnsi="Arial" w:cs="Arial"/>
          <w:sz w:val="22"/>
          <w:szCs w:val="22"/>
        </w:rPr>
        <w:t>En atención al ordenamiento legal citado, se estableció la creación de un organismo público dependiente de la administración pública federal, con autonomía operativa, presupuestaria y de decisión, encargado fundamentalmente de promover el ejercicio del derecho de acceso a la información, de resolver sobre la negativa de las solicitudes de acceso a la información, así como la protección de los datos personales en poder de las dependencias y entidades.</w:t>
      </w:r>
    </w:p>
    <w:p w:rsidR="008F55AB" w:rsidRPr="00482608" w:rsidRDefault="008F55AB" w:rsidP="008F55AB">
      <w:pPr>
        <w:pStyle w:val="NormalWeb"/>
        <w:rPr>
          <w:rFonts w:ascii="Arial" w:hAnsi="Arial" w:cs="Arial"/>
          <w:sz w:val="22"/>
          <w:szCs w:val="22"/>
        </w:rPr>
      </w:pPr>
      <w:r w:rsidRPr="00482608">
        <w:rPr>
          <w:rFonts w:ascii="Arial" w:hAnsi="Arial" w:cs="Arial"/>
          <w:sz w:val="22"/>
          <w:szCs w:val="22"/>
        </w:rPr>
        <w:t>En fecha 24 de diciembre de 2002, y en atención a lo determinado en la Ley Federal de Transparencia y Acceso a la Información Pública Gubernamental, el Ejecutivo federal publicó en el Diario Oficial de la Federación el decreto por el que se crea el Instituto Federal de Acceso a la Información Pública, como un organismo descentralizado de la administración pública federal, no sectorizado, con personalidad jurídica y patrimonio propios, con domicilio legal en la Ciudad de México.</w:t>
      </w:r>
    </w:p>
    <w:p w:rsidR="008F55AB" w:rsidRPr="00482608" w:rsidRDefault="008F55AB" w:rsidP="008F55AB">
      <w:pPr>
        <w:pStyle w:val="NormalWeb"/>
        <w:rPr>
          <w:rFonts w:ascii="Arial" w:hAnsi="Arial" w:cs="Arial"/>
          <w:sz w:val="22"/>
          <w:szCs w:val="22"/>
        </w:rPr>
      </w:pPr>
      <w:r w:rsidRPr="00482608">
        <w:rPr>
          <w:rFonts w:ascii="Arial" w:hAnsi="Arial" w:cs="Arial"/>
          <w:sz w:val="22"/>
          <w:szCs w:val="22"/>
        </w:rPr>
        <w:t>Asimismo, en dicho ordenamiento estipula que para efectos de sus resoluciones el instituto no estará subordinado a autoridad alguna, adoptará sus decisiones con plena independencia y contará con los recursos humanos y materiales para el desempeño de sus funciones.</w:t>
      </w:r>
    </w:p>
    <w:p w:rsidR="008F55AB" w:rsidRPr="00482608" w:rsidRDefault="008F55AB" w:rsidP="008F55AB">
      <w:pPr>
        <w:pStyle w:val="NormalWeb"/>
        <w:rPr>
          <w:rFonts w:ascii="Arial" w:hAnsi="Arial" w:cs="Arial"/>
          <w:sz w:val="22"/>
          <w:szCs w:val="22"/>
        </w:rPr>
      </w:pPr>
      <w:r w:rsidRPr="00482608">
        <w:rPr>
          <w:rFonts w:ascii="Arial" w:hAnsi="Arial" w:cs="Arial"/>
          <w:sz w:val="22"/>
          <w:szCs w:val="22"/>
        </w:rPr>
        <w:t xml:space="preserve">La misma regulación establece que el instituto </w:t>
      </w:r>
      <w:r w:rsidRPr="00482608">
        <w:rPr>
          <w:rStyle w:val="italicas"/>
          <w:rFonts w:ascii="Arial" w:hAnsi="Arial" w:cs="Arial"/>
          <w:sz w:val="22"/>
          <w:szCs w:val="22"/>
        </w:rPr>
        <w:t>“se integra por cinco comisionados, que durarán en su encargo siete años, sin posibilidad de reelección, no podrán tener otro empleo, cargo o comisión, salvo en instituciones docentes, científicas o de beneficencia, quienes serán nombrados por el Ejecutivo Federal. La Cámara de Senadores podrá objetar dichos nombramientos por mayoría, y cuando se encuentre en receso por la Comisión Permanente, con la misma votación. En todo caso, la instancia legislativa tendrá treinta días para resolver, vencido este plazo sin que se emita resolución al respecto, se entenderá como no objetado el nombramiento del Ejecutivo federal”.</w:t>
      </w:r>
      <w:r w:rsidRPr="00482608">
        <w:rPr>
          <w:rFonts w:ascii="Arial" w:hAnsi="Arial" w:cs="Arial"/>
          <w:sz w:val="22"/>
          <w:szCs w:val="22"/>
        </w:rPr>
        <w:t xml:space="preserve"> </w:t>
      </w:r>
    </w:p>
    <w:p w:rsidR="008F55AB" w:rsidRPr="00482608" w:rsidRDefault="008F55AB" w:rsidP="008F55AB">
      <w:pPr>
        <w:pStyle w:val="NormalWeb"/>
        <w:rPr>
          <w:rFonts w:ascii="Arial" w:hAnsi="Arial" w:cs="Arial"/>
          <w:sz w:val="22"/>
          <w:szCs w:val="22"/>
        </w:rPr>
      </w:pPr>
      <w:r w:rsidRPr="00482608">
        <w:rPr>
          <w:rFonts w:ascii="Arial" w:hAnsi="Arial" w:cs="Arial"/>
          <w:sz w:val="22"/>
          <w:szCs w:val="22"/>
        </w:rPr>
        <w:t>Por otra parte, ante la necesidad de elevar y reconocer en el marco constitucional el acceso a la información pública, el 20 de julio de 2007 se publicó en el Diario Oficial de la Federación, el decreto por el que se adiciona un segundo párrafo con siete fracciones al artículo 6o. de la Constitución Política de los Estados Unidos Mexicanos, en el que se reconoce lo siguiente:</w:t>
      </w:r>
    </w:p>
    <w:p w:rsidR="008F55AB" w:rsidRPr="00482608" w:rsidRDefault="008F55AB" w:rsidP="008F55AB">
      <w:pPr>
        <w:pStyle w:val="sangria"/>
        <w:rPr>
          <w:rFonts w:ascii="Arial" w:hAnsi="Arial" w:cs="Arial"/>
          <w:sz w:val="22"/>
          <w:szCs w:val="22"/>
        </w:rPr>
      </w:pPr>
      <w:r w:rsidRPr="00482608">
        <w:rPr>
          <w:rStyle w:val="italicas"/>
          <w:rFonts w:ascii="Arial" w:hAnsi="Arial" w:cs="Arial"/>
          <w:sz w:val="22"/>
          <w:szCs w:val="22"/>
        </w:rPr>
        <w:t>Artículo 6o. ...</w:t>
      </w:r>
      <w:r w:rsidRPr="00482608">
        <w:rPr>
          <w:rFonts w:ascii="Arial" w:hAnsi="Arial" w:cs="Arial"/>
          <w:sz w:val="22"/>
          <w:szCs w:val="22"/>
        </w:rPr>
        <w:t xml:space="preserve"> </w:t>
      </w:r>
    </w:p>
    <w:p w:rsidR="008F55AB" w:rsidRPr="00482608" w:rsidRDefault="008F55AB" w:rsidP="008F55AB">
      <w:pPr>
        <w:pStyle w:val="sangria"/>
        <w:rPr>
          <w:rFonts w:ascii="Arial" w:hAnsi="Arial" w:cs="Arial"/>
          <w:sz w:val="22"/>
          <w:szCs w:val="22"/>
        </w:rPr>
      </w:pPr>
      <w:r w:rsidRPr="00482608">
        <w:rPr>
          <w:rStyle w:val="italicas"/>
          <w:rFonts w:ascii="Arial" w:hAnsi="Arial" w:cs="Arial"/>
          <w:sz w:val="22"/>
          <w:szCs w:val="22"/>
        </w:rPr>
        <w:t>Para el ejercicio del derecho de acceso a la información, la federación, los estados y el Distrito Federal, en el ámbito de sus respectivas competencias, se regirán por los siguientes principios y bases:</w:t>
      </w:r>
      <w:r w:rsidRPr="00482608">
        <w:rPr>
          <w:rFonts w:ascii="Arial" w:hAnsi="Arial" w:cs="Arial"/>
          <w:sz w:val="22"/>
          <w:szCs w:val="22"/>
        </w:rPr>
        <w:t xml:space="preserve"> </w:t>
      </w:r>
    </w:p>
    <w:p w:rsidR="008F55AB" w:rsidRPr="00482608" w:rsidRDefault="008F55AB" w:rsidP="008F55AB">
      <w:pPr>
        <w:pStyle w:val="sangria"/>
        <w:rPr>
          <w:rFonts w:ascii="Arial" w:hAnsi="Arial" w:cs="Arial"/>
          <w:sz w:val="22"/>
          <w:szCs w:val="22"/>
        </w:rPr>
      </w:pPr>
      <w:r w:rsidRPr="00482608">
        <w:rPr>
          <w:rStyle w:val="italicas"/>
          <w:rFonts w:ascii="Arial" w:hAnsi="Arial" w:cs="Arial"/>
          <w:b/>
          <w:bCs/>
          <w:sz w:val="22"/>
          <w:szCs w:val="22"/>
        </w:rPr>
        <w:t xml:space="preserve">I. </w:t>
      </w:r>
      <w:r w:rsidRPr="00482608">
        <w:rPr>
          <w:rStyle w:val="italicas"/>
          <w:rFonts w:ascii="Arial" w:hAnsi="Arial" w:cs="Arial"/>
          <w:sz w:val="22"/>
          <w:szCs w:val="22"/>
        </w:rPr>
        <w:t>Toda la información en posesión de cualquier autoridad, entidad, órgano y organismo federal, estatal y municipal, es pública y sólo podrá ser reservada temporalmente por razones de interés público en los términos que fijen las leyes. En la interpretación de este derecho deberá prevalecer el principio de máxima publicidad.</w:t>
      </w:r>
      <w:r w:rsidRPr="00482608">
        <w:rPr>
          <w:rFonts w:ascii="Arial" w:hAnsi="Arial" w:cs="Arial"/>
          <w:sz w:val="22"/>
          <w:szCs w:val="22"/>
        </w:rPr>
        <w:t xml:space="preserve"> </w:t>
      </w:r>
    </w:p>
    <w:p w:rsidR="008F55AB" w:rsidRPr="00482608" w:rsidRDefault="008F55AB" w:rsidP="008F55AB">
      <w:pPr>
        <w:pStyle w:val="sangria"/>
        <w:rPr>
          <w:rFonts w:ascii="Arial" w:hAnsi="Arial" w:cs="Arial"/>
          <w:sz w:val="22"/>
          <w:szCs w:val="22"/>
        </w:rPr>
      </w:pPr>
      <w:r w:rsidRPr="00482608">
        <w:rPr>
          <w:rStyle w:val="italicas"/>
          <w:rFonts w:ascii="Arial" w:hAnsi="Arial" w:cs="Arial"/>
          <w:b/>
          <w:bCs/>
          <w:sz w:val="22"/>
          <w:szCs w:val="22"/>
        </w:rPr>
        <w:t xml:space="preserve">II. </w:t>
      </w:r>
      <w:r w:rsidRPr="00482608">
        <w:rPr>
          <w:rStyle w:val="italicas"/>
          <w:rFonts w:ascii="Arial" w:hAnsi="Arial" w:cs="Arial"/>
          <w:sz w:val="22"/>
          <w:szCs w:val="22"/>
        </w:rPr>
        <w:t>La información que se refiere a la vida privada y los datos personales será protegida en los términos y con las excepciones que fijen las leyes.</w:t>
      </w:r>
      <w:r w:rsidRPr="00482608">
        <w:rPr>
          <w:rFonts w:ascii="Arial" w:hAnsi="Arial" w:cs="Arial"/>
          <w:sz w:val="22"/>
          <w:szCs w:val="22"/>
        </w:rPr>
        <w:t xml:space="preserve"> </w:t>
      </w:r>
    </w:p>
    <w:p w:rsidR="008F55AB" w:rsidRPr="00482608" w:rsidRDefault="008F55AB" w:rsidP="008F55AB">
      <w:pPr>
        <w:pStyle w:val="sangria"/>
        <w:rPr>
          <w:rFonts w:ascii="Arial" w:hAnsi="Arial" w:cs="Arial"/>
          <w:sz w:val="22"/>
          <w:szCs w:val="22"/>
        </w:rPr>
      </w:pPr>
      <w:r w:rsidRPr="00482608">
        <w:rPr>
          <w:rStyle w:val="italicas"/>
          <w:rFonts w:ascii="Arial" w:hAnsi="Arial" w:cs="Arial"/>
          <w:b/>
          <w:bCs/>
          <w:sz w:val="22"/>
          <w:szCs w:val="22"/>
        </w:rPr>
        <w:lastRenderedPageBreak/>
        <w:t xml:space="preserve">III. </w:t>
      </w:r>
      <w:r w:rsidRPr="00482608">
        <w:rPr>
          <w:rStyle w:val="italicas"/>
          <w:rFonts w:ascii="Arial" w:hAnsi="Arial" w:cs="Arial"/>
          <w:sz w:val="22"/>
          <w:szCs w:val="22"/>
        </w:rPr>
        <w:t>Toda persona, sin necesidad de acreditar interés alguno o justificar su utilización, tendrá acceso gratuito a la información pública, a sus datos personales o a la rectificación de éstos.</w:t>
      </w:r>
      <w:r w:rsidRPr="00482608">
        <w:rPr>
          <w:rFonts w:ascii="Arial" w:hAnsi="Arial" w:cs="Arial"/>
          <w:sz w:val="22"/>
          <w:szCs w:val="22"/>
        </w:rPr>
        <w:t xml:space="preserve"> </w:t>
      </w:r>
    </w:p>
    <w:p w:rsidR="008F55AB" w:rsidRPr="00482608" w:rsidRDefault="008F55AB" w:rsidP="008F55AB">
      <w:pPr>
        <w:pStyle w:val="sangria"/>
        <w:rPr>
          <w:rFonts w:ascii="Arial" w:hAnsi="Arial" w:cs="Arial"/>
          <w:sz w:val="22"/>
          <w:szCs w:val="22"/>
        </w:rPr>
      </w:pPr>
      <w:r w:rsidRPr="00482608">
        <w:rPr>
          <w:rStyle w:val="italicas"/>
          <w:rFonts w:ascii="Arial" w:hAnsi="Arial" w:cs="Arial"/>
          <w:b/>
          <w:bCs/>
          <w:sz w:val="22"/>
          <w:szCs w:val="22"/>
        </w:rPr>
        <w:t xml:space="preserve">IV. </w:t>
      </w:r>
      <w:r w:rsidRPr="00482608">
        <w:rPr>
          <w:rStyle w:val="italicas"/>
          <w:rFonts w:ascii="Arial" w:hAnsi="Arial" w:cs="Arial"/>
          <w:sz w:val="22"/>
          <w:szCs w:val="22"/>
        </w:rPr>
        <w:t>Se establecerán mecanismos de acceso a la información y procedimientos de revisión expeditos. Estos procedimientos se sustanciarán ante órganos u organismos especializados e imparciales, y con autonomía operativa, de gestión y de decisión.</w:t>
      </w:r>
      <w:r w:rsidRPr="00482608">
        <w:rPr>
          <w:rFonts w:ascii="Arial" w:hAnsi="Arial" w:cs="Arial"/>
          <w:sz w:val="22"/>
          <w:szCs w:val="22"/>
        </w:rPr>
        <w:t xml:space="preserve"> </w:t>
      </w:r>
    </w:p>
    <w:p w:rsidR="008F55AB" w:rsidRPr="00482608" w:rsidRDefault="008F55AB" w:rsidP="008F55AB">
      <w:pPr>
        <w:pStyle w:val="sangria"/>
        <w:rPr>
          <w:rFonts w:ascii="Arial" w:hAnsi="Arial" w:cs="Arial"/>
          <w:sz w:val="22"/>
          <w:szCs w:val="22"/>
        </w:rPr>
      </w:pPr>
      <w:r w:rsidRPr="00482608">
        <w:rPr>
          <w:rStyle w:val="italicas"/>
          <w:rFonts w:ascii="Arial" w:hAnsi="Arial" w:cs="Arial"/>
          <w:b/>
          <w:bCs/>
          <w:sz w:val="22"/>
          <w:szCs w:val="22"/>
        </w:rPr>
        <w:t xml:space="preserve">V. </w:t>
      </w:r>
      <w:r w:rsidRPr="00482608">
        <w:rPr>
          <w:rStyle w:val="italicas"/>
          <w:rFonts w:ascii="Arial" w:hAnsi="Arial" w:cs="Arial"/>
          <w:sz w:val="22"/>
          <w:szCs w:val="22"/>
        </w:rPr>
        <w:t>Los sujetos obligados deberán preservar sus documentos en archivos administrativos actualizados y publicarán a través de los medios electrónicos disponibles, la información completa y actualizada sobre sus indicadores de gestión y el ejercicio de los recursos públicos.</w:t>
      </w:r>
      <w:r w:rsidRPr="00482608">
        <w:rPr>
          <w:rFonts w:ascii="Arial" w:hAnsi="Arial" w:cs="Arial"/>
          <w:sz w:val="22"/>
          <w:szCs w:val="22"/>
        </w:rPr>
        <w:t xml:space="preserve"> </w:t>
      </w:r>
    </w:p>
    <w:p w:rsidR="008F55AB" w:rsidRPr="00482608" w:rsidRDefault="008F55AB" w:rsidP="008F55AB">
      <w:pPr>
        <w:pStyle w:val="sangria"/>
        <w:rPr>
          <w:rFonts w:ascii="Arial" w:hAnsi="Arial" w:cs="Arial"/>
          <w:sz w:val="22"/>
          <w:szCs w:val="22"/>
        </w:rPr>
      </w:pPr>
      <w:r w:rsidRPr="00482608">
        <w:rPr>
          <w:rStyle w:val="italicas"/>
          <w:rFonts w:ascii="Arial" w:hAnsi="Arial" w:cs="Arial"/>
          <w:b/>
          <w:bCs/>
          <w:sz w:val="22"/>
          <w:szCs w:val="22"/>
        </w:rPr>
        <w:t xml:space="preserve">VI. </w:t>
      </w:r>
      <w:r w:rsidRPr="00482608">
        <w:rPr>
          <w:rStyle w:val="italicas"/>
          <w:rFonts w:ascii="Arial" w:hAnsi="Arial" w:cs="Arial"/>
          <w:sz w:val="22"/>
          <w:szCs w:val="22"/>
        </w:rPr>
        <w:t>Las leyes determinarán la manera en que los sujetos obligados deberán hacer pública la información relativa a los recursos públicos que entreguen a personas físicas o morales.</w:t>
      </w:r>
      <w:r w:rsidRPr="00482608">
        <w:rPr>
          <w:rFonts w:ascii="Arial" w:hAnsi="Arial" w:cs="Arial"/>
          <w:sz w:val="22"/>
          <w:szCs w:val="22"/>
        </w:rPr>
        <w:t xml:space="preserve"> </w:t>
      </w:r>
    </w:p>
    <w:p w:rsidR="008F55AB" w:rsidRPr="00482608" w:rsidRDefault="008F55AB" w:rsidP="008F55AB">
      <w:pPr>
        <w:pStyle w:val="sangria"/>
        <w:rPr>
          <w:rFonts w:ascii="Arial" w:hAnsi="Arial" w:cs="Arial"/>
          <w:sz w:val="22"/>
          <w:szCs w:val="22"/>
        </w:rPr>
      </w:pPr>
      <w:r w:rsidRPr="00482608">
        <w:rPr>
          <w:rStyle w:val="italicas"/>
          <w:rFonts w:ascii="Arial" w:hAnsi="Arial" w:cs="Arial"/>
          <w:b/>
          <w:bCs/>
          <w:sz w:val="22"/>
          <w:szCs w:val="22"/>
        </w:rPr>
        <w:t xml:space="preserve">VII. </w:t>
      </w:r>
      <w:r w:rsidRPr="00482608">
        <w:rPr>
          <w:rStyle w:val="italicas"/>
          <w:rFonts w:ascii="Arial" w:hAnsi="Arial" w:cs="Arial"/>
          <w:sz w:val="22"/>
          <w:szCs w:val="22"/>
        </w:rPr>
        <w:t>La inobservancia a las disposiciones en materia de acceso a la información pública será sancionada en los términos que dispongan las leyes</w:t>
      </w:r>
      <w:r w:rsidRPr="00482608">
        <w:rPr>
          <w:rStyle w:val="negritas"/>
          <w:rFonts w:ascii="Arial" w:hAnsi="Arial" w:cs="Arial"/>
          <w:i/>
          <w:iCs/>
          <w:sz w:val="22"/>
          <w:szCs w:val="22"/>
        </w:rPr>
        <w:t>.</w:t>
      </w:r>
      <w:r w:rsidRPr="00482608">
        <w:rPr>
          <w:rStyle w:val="italicas"/>
          <w:rFonts w:ascii="Arial" w:hAnsi="Arial" w:cs="Arial"/>
          <w:sz w:val="22"/>
          <w:szCs w:val="22"/>
        </w:rPr>
        <w:t xml:space="preserve"> </w:t>
      </w:r>
      <w:r w:rsidRPr="00482608">
        <w:rPr>
          <w:rStyle w:val="superscript"/>
          <w:rFonts w:ascii="Arial" w:hAnsi="Arial" w:cs="Arial"/>
          <w:i/>
          <w:iCs/>
          <w:sz w:val="15"/>
          <w:szCs w:val="15"/>
        </w:rPr>
        <w:t>1</w:t>
      </w:r>
      <w:r w:rsidRPr="00482608">
        <w:rPr>
          <w:rStyle w:val="negritas"/>
          <w:rFonts w:ascii="Arial" w:hAnsi="Arial" w:cs="Arial"/>
          <w:sz w:val="22"/>
          <w:szCs w:val="22"/>
        </w:rPr>
        <w:t xml:space="preserve"> </w:t>
      </w:r>
    </w:p>
    <w:p w:rsidR="008F55AB" w:rsidRPr="00482608" w:rsidRDefault="008F55AB" w:rsidP="008F55AB">
      <w:pPr>
        <w:pStyle w:val="NormalWeb"/>
        <w:rPr>
          <w:rFonts w:ascii="Arial" w:hAnsi="Arial" w:cs="Arial"/>
          <w:sz w:val="22"/>
          <w:szCs w:val="22"/>
        </w:rPr>
      </w:pPr>
      <w:r w:rsidRPr="00482608">
        <w:rPr>
          <w:rFonts w:ascii="Arial" w:hAnsi="Arial" w:cs="Arial"/>
          <w:sz w:val="22"/>
          <w:szCs w:val="22"/>
        </w:rPr>
        <w:t>Como se puede ver, el origen de las disposiciones jurídicas constitucionales en el que se reconoce el derecho a la información y por otro, el acceso a dicha información, se inscribe como el reconocimiento más amplio de estos derechos fundamentales de toda persona, ya que tutela un bien jurídico y da certeza y viabilidad a los sistemas democráticos.</w:t>
      </w:r>
    </w:p>
    <w:p w:rsidR="008F55AB" w:rsidRPr="00482608" w:rsidRDefault="008F55AB" w:rsidP="008F55AB">
      <w:pPr>
        <w:pStyle w:val="NormalWeb"/>
        <w:rPr>
          <w:rFonts w:ascii="Arial" w:hAnsi="Arial" w:cs="Arial"/>
          <w:sz w:val="22"/>
          <w:szCs w:val="22"/>
        </w:rPr>
      </w:pPr>
      <w:r w:rsidRPr="00482608">
        <w:rPr>
          <w:rFonts w:ascii="Arial" w:hAnsi="Arial" w:cs="Arial"/>
          <w:sz w:val="22"/>
          <w:szCs w:val="22"/>
        </w:rPr>
        <w:t xml:space="preserve">De la misma forma, la reforma constitucional alcanzó otros objetivos como son: el reconocimiento del derecho de acceso a la información pública y del derecho a la transparencia de la gestión pública; el principio constitucional de máxima publicidad de los actos gubernamentales; los límites de la transparencia y el acceso a la información pública que contengan datos personales y la información temporalmente reservada por causas de interés público; la ampliación de los sujetos obligados a garantizar el acceso a la información pública y su difusión permanente; la garantía que los trámites de acceso a la información pública sean expeditos y un procedimiento para el ejercicio del derecho de acceso o rectificación de los datos personales; la autonomía operativa de gestión y de decisión de los órganos encargados de la transparencia; de procedimientos de revisión de las decisiones desfavorables a las solicitudes de acceso a la información pública y de acceso o rectificación de datos personales; la administración de archivos, y la contemplación de sanciones en caso de inobservancia. </w:t>
      </w:r>
    </w:p>
    <w:p w:rsidR="008F55AB" w:rsidRPr="00482608" w:rsidRDefault="008F55AB" w:rsidP="008F55AB">
      <w:pPr>
        <w:pStyle w:val="NormalWeb"/>
        <w:rPr>
          <w:rFonts w:ascii="Arial" w:hAnsi="Arial" w:cs="Arial"/>
          <w:sz w:val="22"/>
          <w:szCs w:val="22"/>
        </w:rPr>
      </w:pPr>
      <w:r w:rsidRPr="00482608">
        <w:rPr>
          <w:rFonts w:ascii="Arial" w:hAnsi="Arial" w:cs="Arial"/>
          <w:sz w:val="22"/>
          <w:szCs w:val="22"/>
        </w:rPr>
        <w:t>Es de destacar que el reconocimiento que hoy en día se da al derecho de acceso a la información fue producto de una lucha histórica de diversos grupos de la sociedad misma que el Ejecutivo federal acertadamente hizo suya, traduciéndola en una iniciativa que presentó al Congreso en diciembre de 2001, quien aprobó en forma unánime la creación de un organismo especializado e imparcial encargado de garantizar a todas las personas el acceso a la información pública y la protección de sus datos personales en posesión de particulares.</w:t>
      </w:r>
    </w:p>
    <w:p w:rsidR="008F55AB" w:rsidRPr="00482608" w:rsidRDefault="008F55AB" w:rsidP="008F55AB">
      <w:pPr>
        <w:pStyle w:val="NormalWeb"/>
        <w:rPr>
          <w:rFonts w:ascii="Arial" w:hAnsi="Arial" w:cs="Arial"/>
          <w:sz w:val="22"/>
          <w:szCs w:val="22"/>
        </w:rPr>
      </w:pPr>
      <w:r w:rsidRPr="00482608">
        <w:rPr>
          <w:rFonts w:ascii="Arial" w:hAnsi="Arial" w:cs="Arial"/>
          <w:sz w:val="22"/>
          <w:szCs w:val="22"/>
        </w:rPr>
        <w:t>En esa tesitura, y para estar acorde con el precepto constitucional, el 5 de julio de 2010 fue promulgada la Ley Federal de Protección de Datos Personales en Posesión de los Particulares, cuyo principal objeto es el salvaguardar la privacidad y generar la autodeterminación en el tratamiento de datos personales que los particulares posean de todo ciudadano, a raíz de este decreto cambian atribuciones del Instituto Federal de Acceso a la Información Pública (Ifai) ya que se le confieren nuevas responsabilidades, incluso convirtiéndola en autoridad nacional en materia de protección de datos personales, contribuyendo con esta nueva función a consolidar los instrumentos en la materia.</w:t>
      </w:r>
    </w:p>
    <w:p w:rsidR="008F55AB" w:rsidRPr="00482608" w:rsidRDefault="008F55AB" w:rsidP="008F55AB">
      <w:pPr>
        <w:pStyle w:val="NormalWeb"/>
        <w:rPr>
          <w:rFonts w:ascii="Arial" w:hAnsi="Arial" w:cs="Arial"/>
          <w:sz w:val="22"/>
          <w:szCs w:val="22"/>
        </w:rPr>
      </w:pPr>
      <w:r w:rsidRPr="00482608">
        <w:rPr>
          <w:rFonts w:ascii="Arial" w:hAnsi="Arial" w:cs="Arial"/>
          <w:sz w:val="22"/>
          <w:szCs w:val="22"/>
        </w:rPr>
        <w:t xml:space="preserve">No obstante los avances, existe una asignatura pendiente: dotar de autonomía constitucional al órgano garante de transparentar la información pública, el acceso a la misma y la protección de los datos personales, para que tenga el pleno reconocimiento de independencia y equilibrio con los poderes tradicionales y con ello se fortalezcan sus decisiones y se dé mayor fuerza a sus determinaciones, haciendo eficaz el desarrollo de las actividades encomendadas al estado, y al mismo tiempo goce de plena autonomía jurídica, financiera, presupuestal y administrativa para eliminar toda posibilidad de que otro ente público obstaculice su actuar, contribuyendo con ello al desarrollo democrático del estado de derecho. </w:t>
      </w:r>
    </w:p>
    <w:p w:rsidR="008F55AB" w:rsidRPr="00482608" w:rsidRDefault="008F55AB" w:rsidP="008F55AB">
      <w:pPr>
        <w:pStyle w:val="NormalWeb"/>
        <w:rPr>
          <w:rFonts w:ascii="Arial" w:hAnsi="Arial" w:cs="Arial"/>
          <w:sz w:val="22"/>
          <w:szCs w:val="22"/>
        </w:rPr>
      </w:pPr>
      <w:r w:rsidRPr="00482608">
        <w:rPr>
          <w:rFonts w:ascii="Arial" w:hAnsi="Arial" w:cs="Arial"/>
          <w:sz w:val="22"/>
          <w:szCs w:val="22"/>
        </w:rPr>
        <w:t>En este contexto, los órganos constitucionales autónomos rompen con el principio tradicional de la división de poderes. Sin embargo, esta nueva concepción del poder acepta la existencia de estos órganos con base en el equilibrio constitucional y en atención a diversos tratados internacionales sobre derechos humanos.</w:t>
      </w:r>
    </w:p>
    <w:p w:rsidR="008F55AB" w:rsidRPr="00482608" w:rsidRDefault="008F55AB" w:rsidP="008F55AB">
      <w:pPr>
        <w:pStyle w:val="NormalWeb"/>
        <w:rPr>
          <w:rFonts w:ascii="Arial" w:hAnsi="Arial" w:cs="Arial"/>
          <w:sz w:val="22"/>
          <w:szCs w:val="22"/>
        </w:rPr>
      </w:pPr>
      <w:r w:rsidRPr="00482608">
        <w:rPr>
          <w:rFonts w:ascii="Arial" w:hAnsi="Arial" w:cs="Arial"/>
          <w:sz w:val="22"/>
          <w:szCs w:val="22"/>
        </w:rPr>
        <w:t>En un régimen democrático, en primer lugar se colocan los derechos del individuo como fuente legitimadora del ejercicio del poder, con base en los principios de legalidad, intervención mínima, subsidiariedad y otros más que garanticen la salvaguarda frente a intereses que vulneran el estado de derecho.</w:t>
      </w:r>
    </w:p>
    <w:p w:rsidR="008F55AB" w:rsidRPr="00482608" w:rsidRDefault="008F55AB" w:rsidP="008F55AB">
      <w:pPr>
        <w:pStyle w:val="NormalWeb"/>
        <w:rPr>
          <w:rFonts w:ascii="Arial" w:hAnsi="Arial" w:cs="Arial"/>
          <w:sz w:val="22"/>
          <w:szCs w:val="22"/>
        </w:rPr>
      </w:pPr>
      <w:r w:rsidRPr="00482608">
        <w:rPr>
          <w:rFonts w:ascii="Arial" w:hAnsi="Arial" w:cs="Arial"/>
          <w:sz w:val="22"/>
          <w:szCs w:val="22"/>
        </w:rPr>
        <w:t>Miguel Carbonell, define a los órganos constitucionales autónomos, como entidades públicas creadas con fines y autonomía propios, establecidos en el texto constitucional, de gran relevancia para los objetivos que se plantea el estado. La responsabilidad tan destacada que se le otorga al órgano constitucional autónomo hace que su autonomía lo deje fuera de la clásica división de poderes dado que no puede encuadrarse en ninguna función legislativa, ejecutiva o judicial, propias del estado mexicano.</w:t>
      </w:r>
      <w:r w:rsidRPr="00482608">
        <w:rPr>
          <w:rStyle w:val="superscript"/>
          <w:rFonts w:ascii="Arial" w:hAnsi="Arial" w:cs="Arial"/>
          <w:sz w:val="15"/>
          <w:szCs w:val="15"/>
        </w:rPr>
        <w:t>2</w:t>
      </w:r>
      <w:r w:rsidRPr="00482608">
        <w:rPr>
          <w:rFonts w:ascii="Arial" w:hAnsi="Arial" w:cs="Arial"/>
          <w:sz w:val="22"/>
          <w:szCs w:val="22"/>
        </w:rPr>
        <w:t xml:space="preserve"> </w:t>
      </w:r>
    </w:p>
    <w:p w:rsidR="008F55AB" w:rsidRPr="00482608" w:rsidRDefault="008F55AB" w:rsidP="008F55AB">
      <w:pPr>
        <w:pStyle w:val="NormalWeb"/>
        <w:rPr>
          <w:rFonts w:ascii="Arial" w:hAnsi="Arial" w:cs="Arial"/>
          <w:sz w:val="22"/>
          <w:szCs w:val="22"/>
        </w:rPr>
      </w:pPr>
      <w:r w:rsidRPr="00482608">
        <w:rPr>
          <w:rFonts w:ascii="Arial" w:hAnsi="Arial" w:cs="Arial"/>
          <w:sz w:val="22"/>
          <w:szCs w:val="22"/>
        </w:rPr>
        <w:t>La naturaleza jurídica de los organismos públicos autónomos, radica principalmente en que ejercen una función primordial de estado, ya que se encuentran configurados en el texto constitucional, y si bien tienen relaciones de coordinación con los demás poderes u órganos autónomos, lo cierto es que no están subordinados a ellos. Gozan de independencia jurídica con los poderes clásicos, lo que se traduce en autonomía orgánica y funcional. Además, cumplen con funciones primordiales del estado en beneficio de la sociedad.</w:t>
      </w:r>
    </w:p>
    <w:p w:rsidR="008F55AB" w:rsidRPr="00482608" w:rsidRDefault="008F55AB" w:rsidP="008F55AB">
      <w:pPr>
        <w:pStyle w:val="NormalWeb"/>
        <w:rPr>
          <w:rFonts w:ascii="Arial" w:hAnsi="Arial" w:cs="Arial"/>
          <w:sz w:val="22"/>
          <w:szCs w:val="22"/>
        </w:rPr>
      </w:pPr>
      <w:r w:rsidRPr="00482608">
        <w:rPr>
          <w:rFonts w:ascii="Arial" w:hAnsi="Arial" w:cs="Arial"/>
          <w:sz w:val="22"/>
          <w:szCs w:val="22"/>
        </w:rPr>
        <w:t>En este contexto, resulta necesario resaltar que el máximo órgano jurisdiccional emitió la tesis jurisprudencial 12/2008 en el que se precisa las características de los órganos constitucionales autónomos:</w:t>
      </w:r>
    </w:p>
    <w:p w:rsidR="008F55AB" w:rsidRPr="00482608" w:rsidRDefault="008F55AB" w:rsidP="008F55AB">
      <w:pPr>
        <w:pStyle w:val="NormalWeb"/>
        <w:rPr>
          <w:rFonts w:ascii="Arial" w:hAnsi="Arial" w:cs="Arial"/>
          <w:sz w:val="22"/>
          <w:szCs w:val="22"/>
        </w:rPr>
      </w:pPr>
      <w:r w:rsidRPr="00482608">
        <w:rPr>
          <w:rStyle w:val="italicas"/>
          <w:rFonts w:ascii="Arial" w:hAnsi="Arial" w:cs="Arial"/>
          <w:b/>
          <w:bCs/>
          <w:sz w:val="22"/>
          <w:szCs w:val="22"/>
        </w:rPr>
        <w:t>Órganos constitucionales autónomos. Sus características</w:t>
      </w:r>
      <w:r w:rsidRPr="00482608">
        <w:rPr>
          <w:rStyle w:val="negritas"/>
          <w:rFonts w:ascii="Arial" w:hAnsi="Arial" w:cs="Arial"/>
          <w:sz w:val="22"/>
          <w:szCs w:val="22"/>
        </w:rPr>
        <w:t xml:space="preserve"> </w:t>
      </w:r>
      <w:r w:rsidRPr="00482608">
        <w:rPr>
          <w:rStyle w:val="italicas"/>
          <w:rFonts w:ascii="Arial" w:hAnsi="Arial" w:cs="Arial"/>
          <w:sz w:val="22"/>
          <w:szCs w:val="22"/>
        </w:rPr>
        <w:t>. Con motivo de la evolución del concepto de distribución del poder público se han introducido en el sistema jurídico mexicano, a través de diversas reformas constitucionales, órganos autónomos cuya actuación no está sujeta ni atribuida a los depositarios tradicionales del poder público (Poderes Legislativo, Ejecutivo y Judicial), a los que se les han encargado funciones estatales especificas, con el fin de obtener una mayor especialización, agilización, control y transparencia para atender eficazmente las demandas sociales; sin que ello se altere o destruya la tradicional doctrina de la división de poderes, pues la circunstancia de que los referidos organismo guarden autonomía e independencia de los poderes primarios, no significa que no formen parte del estado mexicano, ya que su misión principal radica en atender necesidades torales tanto del estado como de la sociedad en general, conformándose como nuevos organismos que se encuentran a la par de los órganos tradicionales. Ahora bien, aun cuando no existe algún precepto constitucional que regule la existencia de los órganos constitucionales autónomos, estos deben: a) estar establecidos y configurados directamente en la Constitución; b) mantener con los otros órganos del estado relaciones de coordinación; c) contar con autonomía e independencia funcional y financiera; y d) atender funciones coyunturales del estado que requieran ser eficazmente atendidas en beneficio de la sociedad.</w:t>
      </w:r>
      <w:r w:rsidRPr="00482608">
        <w:rPr>
          <w:rFonts w:ascii="Arial" w:hAnsi="Arial" w:cs="Arial"/>
          <w:sz w:val="22"/>
          <w:szCs w:val="22"/>
        </w:rPr>
        <w:t xml:space="preserve"> </w:t>
      </w:r>
    </w:p>
    <w:p w:rsidR="008F55AB" w:rsidRPr="00482608" w:rsidRDefault="008F55AB" w:rsidP="008F55AB">
      <w:pPr>
        <w:pStyle w:val="NormalWeb"/>
        <w:rPr>
          <w:rFonts w:ascii="Arial" w:hAnsi="Arial" w:cs="Arial"/>
          <w:sz w:val="22"/>
          <w:szCs w:val="22"/>
        </w:rPr>
      </w:pPr>
      <w:r w:rsidRPr="00482608">
        <w:rPr>
          <w:rFonts w:ascii="Arial" w:hAnsi="Arial" w:cs="Arial"/>
          <w:sz w:val="22"/>
          <w:szCs w:val="22"/>
        </w:rPr>
        <w:t>Conforme a lo anterior, Pedro Salazar y Luis Delgado investigadores del Instituto de Investigaciones Jurídicas, señalan que los órganos constitucionales autónomos, sólo pueden ser creados mediante la norma constitucional y su objetivo principal es el de garantizar una mayor especialización, agilización, control y transparencia de funciones pública especificas. Todo ello sin atentar o alterar el principio de división de poderes.</w:t>
      </w:r>
    </w:p>
    <w:p w:rsidR="008F55AB" w:rsidRPr="00482608" w:rsidRDefault="008F55AB" w:rsidP="008F55AB">
      <w:pPr>
        <w:pStyle w:val="NormalWeb"/>
        <w:rPr>
          <w:rFonts w:ascii="Arial" w:hAnsi="Arial" w:cs="Arial"/>
          <w:sz w:val="22"/>
          <w:szCs w:val="22"/>
        </w:rPr>
      </w:pPr>
      <w:r w:rsidRPr="00482608">
        <w:rPr>
          <w:rFonts w:ascii="Arial" w:hAnsi="Arial" w:cs="Arial"/>
          <w:sz w:val="22"/>
          <w:szCs w:val="22"/>
        </w:rPr>
        <w:t>Asimismo, surgen bajo una idea de equilibrio constitucional basada en controles de poder, evolucionando así la teoría tradicional de poderes, ya que estos organismos están facultados para expedir las normas que lo rigen y capacidad para definir sus necesidades presupuestales y para administrar y emplear los recursos económicos que les sean asignados.</w:t>
      </w:r>
    </w:p>
    <w:p w:rsidR="008F55AB" w:rsidRPr="00482608" w:rsidRDefault="008F55AB" w:rsidP="008F55AB">
      <w:pPr>
        <w:pStyle w:val="NormalWeb"/>
        <w:rPr>
          <w:rFonts w:ascii="Arial" w:hAnsi="Arial" w:cs="Arial"/>
          <w:sz w:val="22"/>
          <w:szCs w:val="22"/>
        </w:rPr>
      </w:pPr>
      <w:r w:rsidRPr="00482608">
        <w:rPr>
          <w:rFonts w:ascii="Arial" w:hAnsi="Arial" w:cs="Arial"/>
          <w:sz w:val="22"/>
          <w:szCs w:val="22"/>
        </w:rPr>
        <w:t>Ahora bien, la presente iniciativa propone que el Instituto Federal de Acceso a la Información Pública y Protección de Datos eleve su naturaleza jurídica a rango de organismo constitucional autónomo, ya que la realidad impone la necesidad de crear un órgano autónomo capaz de controlar las acciones del poder en materia de transparencia y rendición de cuentas, para garantizar los derechos fundamentales de las personas, además de evitar con ello su dependencia jerárquica con alguno de los Poderes de la Unión como actualmente ocurre.</w:t>
      </w:r>
    </w:p>
    <w:p w:rsidR="008F55AB" w:rsidRPr="00482608" w:rsidRDefault="008F55AB" w:rsidP="008F55AB">
      <w:pPr>
        <w:pStyle w:val="NormalWeb"/>
        <w:rPr>
          <w:rFonts w:ascii="Arial" w:hAnsi="Arial" w:cs="Arial"/>
          <w:sz w:val="22"/>
          <w:szCs w:val="22"/>
        </w:rPr>
      </w:pPr>
      <w:r w:rsidRPr="00482608">
        <w:rPr>
          <w:rFonts w:ascii="Arial" w:hAnsi="Arial" w:cs="Arial"/>
          <w:sz w:val="22"/>
          <w:szCs w:val="22"/>
        </w:rPr>
        <w:t>Pedro Salazar Ugarte, investigador del Instituto de Investigaciones Jurídicas señala que con la nueva Ley de Datos Personales en Posesión de los Particulares la naturaleza del IFAI también cambia sensiblemente: ya no es solamente una especie de “ombudsman” del derecho de acceso a la información frente al estado, sino que se ha convertido en autoridad sancionadora frente a los particulares. Además, especifica que todavía están pendientes los ajustes a la legislación, ya que debe de aprovecharse la oportunidad para confirmar la autonomía que ya otorga la Constitución al instituto.</w:t>
      </w:r>
    </w:p>
    <w:p w:rsidR="008F55AB" w:rsidRPr="00482608" w:rsidRDefault="008F55AB" w:rsidP="008F55AB">
      <w:pPr>
        <w:pStyle w:val="NormalWeb"/>
        <w:rPr>
          <w:rFonts w:ascii="Arial" w:hAnsi="Arial" w:cs="Arial"/>
          <w:sz w:val="22"/>
          <w:szCs w:val="22"/>
        </w:rPr>
      </w:pPr>
      <w:r w:rsidRPr="00482608">
        <w:rPr>
          <w:rFonts w:ascii="Arial" w:hAnsi="Arial" w:cs="Arial"/>
          <w:sz w:val="22"/>
          <w:szCs w:val="22"/>
        </w:rPr>
        <w:t>En este sentido, podemos afirmar que el IFAI debe de ser autónomo y sus potestades deben de abarcar a los Poderes Ejecutivo y Legislativo, a los órganos a los que la Constitución otorga autonomía, y a cualquier otro ente público del orden federal, a fin de que pueda ejercer a plenitud su misión frente a las autoridades y por supuesto, también ante los particulares. De lo contrario, cuando los comisionados decidan sancionar a una empresa o a un ente público, se puede generar una cadena de presiones ante el titular del Ejecutivo federal quien en los hechos y derecho es el superior jerárquico del órgano garante actualmente.</w:t>
      </w:r>
    </w:p>
    <w:p w:rsidR="008F55AB" w:rsidRPr="00482608" w:rsidRDefault="008F55AB" w:rsidP="008F55AB">
      <w:pPr>
        <w:pStyle w:val="NormalWeb"/>
        <w:rPr>
          <w:rFonts w:ascii="Arial" w:hAnsi="Arial" w:cs="Arial"/>
          <w:sz w:val="22"/>
          <w:szCs w:val="22"/>
        </w:rPr>
      </w:pPr>
      <w:r w:rsidRPr="00482608">
        <w:rPr>
          <w:rFonts w:ascii="Arial" w:hAnsi="Arial" w:cs="Arial"/>
          <w:sz w:val="22"/>
          <w:szCs w:val="22"/>
        </w:rPr>
        <w:t xml:space="preserve">Con las recientes reformas, al Instituto Federal de Acceso a la Información Pública y Protección de Datos se le confieren nuevas atribuciones y lo convierte en una autoridad nacional en la materia, ya que la propia Ley Federal de Protección de Datos Personales en Posesión de los Particulares en su transitorio Quinto señala: </w:t>
      </w:r>
      <w:r w:rsidRPr="00482608">
        <w:rPr>
          <w:rStyle w:val="italicas"/>
          <w:rFonts w:ascii="Arial" w:hAnsi="Arial" w:cs="Arial"/>
          <w:sz w:val="22"/>
          <w:szCs w:val="22"/>
        </w:rPr>
        <w:t>“Las disposiciones locales en materia de protección de datos personales en posesión de particulares se abrogan, y se derogan las demás disposiciones que se opongan a la presente ley”.</w:t>
      </w:r>
      <w:r w:rsidRPr="00482608">
        <w:rPr>
          <w:rFonts w:ascii="Arial" w:hAnsi="Arial" w:cs="Arial"/>
          <w:sz w:val="22"/>
          <w:szCs w:val="22"/>
        </w:rPr>
        <w:t>En conclusión, se determina que su aplicación es de orden público y de observancia general en toda la república, por lo que es clara la facultad exclusiva que se le da al instituto a nivel federal y estatal, en esta materia, es decir, es la única autoridad competente en todos los niveles de gobierno.</w:t>
      </w:r>
    </w:p>
    <w:p w:rsidR="008F55AB" w:rsidRPr="00482608" w:rsidRDefault="008F55AB" w:rsidP="008F55AB">
      <w:pPr>
        <w:pStyle w:val="NormalWeb"/>
        <w:rPr>
          <w:rFonts w:ascii="Arial" w:hAnsi="Arial" w:cs="Arial"/>
          <w:sz w:val="22"/>
          <w:szCs w:val="22"/>
        </w:rPr>
      </w:pPr>
      <w:r w:rsidRPr="00482608">
        <w:rPr>
          <w:rFonts w:ascii="Arial" w:hAnsi="Arial" w:cs="Arial"/>
          <w:sz w:val="22"/>
          <w:szCs w:val="22"/>
        </w:rPr>
        <w:t>De esta manera, el Instituto se encargará de regular el tratamiento legítimo, controlado e informado de los datos personales en posesión de los particulares, con la finalidad de garantizar la privacidad y el derecho a la autodeterminación informativa de las personas. Asimismo, realizará otras funciones esenciales como son los procedimientos administrativos y la imposición de sanciones por las infracciones cometidas por los sujetos regulados.</w:t>
      </w:r>
    </w:p>
    <w:p w:rsidR="008F55AB" w:rsidRPr="00482608" w:rsidRDefault="008F55AB" w:rsidP="008F55AB">
      <w:pPr>
        <w:pStyle w:val="NormalWeb"/>
        <w:rPr>
          <w:rFonts w:ascii="Arial" w:hAnsi="Arial" w:cs="Arial"/>
          <w:sz w:val="22"/>
          <w:szCs w:val="22"/>
        </w:rPr>
      </w:pPr>
      <w:r w:rsidRPr="00482608">
        <w:rPr>
          <w:rFonts w:ascii="Arial" w:hAnsi="Arial" w:cs="Arial"/>
          <w:sz w:val="22"/>
          <w:szCs w:val="22"/>
        </w:rPr>
        <w:t xml:space="preserve">Con estas nuevas atribuciones resultará necesario que se dote al instituto de un presupuesto que no esté condicionado o sujeto a la autoridad de la que dependen jerárquicamente los sujetos regulados, es decir el Ejecutivo federal. </w:t>
      </w:r>
    </w:p>
    <w:p w:rsidR="008F55AB" w:rsidRPr="00482608" w:rsidRDefault="008F55AB" w:rsidP="008F55AB">
      <w:pPr>
        <w:pStyle w:val="NormalWeb"/>
        <w:rPr>
          <w:rFonts w:ascii="Arial" w:hAnsi="Arial" w:cs="Arial"/>
          <w:sz w:val="22"/>
          <w:szCs w:val="22"/>
        </w:rPr>
      </w:pPr>
      <w:r w:rsidRPr="00482608">
        <w:rPr>
          <w:rFonts w:ascii="Arial" w:hAnsi="Arial" w:cs="Arial"/>
          <w:sz w:val="22"/>
          <w:szCs w:val="22"/>
        </w:rPr>
        <w:t>Incluso, autoridades del IFAI han señalado que el presupuesto ha crecido sólo el uno por ciento desde 2003, mientras sus funciones aumentaron 560 por ciento, por lo que al constituirlo en un órgano autónomo constitucional, garantizaríamos su independencia presupuestal y consecuentemente, su independencia operativa.</w:t>
      </w:r>
    </w:p>
    <w:p w:rsidR="008F55AB" w:rsidRPr="00482608" w:rsidRDefault="008F55AB" w:rsidP="008F55AB">
      <w:pPr>
        <w:pStyle w:val="NormalWeb"/>
        <w:rPr>
          <w:rFonts w:ascii="Arial" w:hAnsi="Arial" w:cs="Arial"/>
          <w:sz w:val="22"/>
          <w:szCs w:val="22"/>
        </w:rPr>
      </w:pPr>
      <w:r w:rsidRPr="00482608">
        <w:rPr>
          <w:rFonts w:ascii="Arial" w:hAnsi="Arial" w:cs="Arial"/>
          <w:sz w:val="22"/>
          <w:szCs w:val="22"/>
        </w:rPr>
        <w:t>Actualmente, en las 32 entidades federativas hay un total de 5 mil 627 sujetos regulados, mismos que han generado 500 mil solicitudes de información, a su vez en lo que respecta a nivel federal existen 261 sujetos regulados en el Poder Ejecutivo, Poder Legislativo, Poder Judicial y órganos autónomos que han generado desde el año de 2005 al 2009 aproximadamente 900 mil solicitudes de información, es importante destacar que en atención a estos datos en últimos años se han duplicado las solicitudes de acceso a la información. Ejemplo de ello es el siguiente: el Poder Ejecutivo federal en 2005 generó 50 mil 127 y para 2009 aumentó a 117 mil 597 solicitudes de acceso a la información. Otro dato corresponde al Poder Judicial de la Federación que en el año de 2005 generó 38 mil solicitudes y para el año de 2009 aumentó a 87 mil solicitudes de acceso a la información.</w:t>
      </w:r>
    </w:p>
    <w:p w:rsidR="008F55AB" w:rsidRPr="00482608" w:rsidRDefault="008F55AB" w:rsidP="008F55AB">
      <w:pPr>
        <w:pStyle w:val="NormalWeb"/>
        <w:rPr>
          <w:rFonts w:ascii="Arial" w:hAnsi="Arial" w:cs="Arial"/>
          <w:sz w:val="22"/>
          <w:szCs w:val="22"/>
        </w:rPr>
      </w:pPr>
      <w:r w:rsidRPr="00482608">
        <w:rPr>
          <w:rFonts w:ascii="Arial" w:hAnsi="Arial" w:cs="Arial"/>
          <w:sz w:val="22"/>
          <w:szCs w:val="22"/>
        </w:rPr>
        <w:t xml:space="preserve">En este sentido, la legitimidad de los órganos constitucionales autónomos se produce al adoptar sus decisiones conforme a los principios de legalidad consagrados en nuestra Carta Magna, ya que sus funciones específicas tienden a fiscalizar, transparentar y democratizar la vida pública y política del Estado mexicano. </w:t>
      </w:r>
    </w:p>
    <w:p w:rsidR="008F55AB" w:rsidRPr="00482608" w:rsidRDefault="008F55AB" w:rsidP="008F55AB">
      <w:pPr>
        <w:pStyle w:val="NormalWeb"/>
        <w:rPr>
          <w:rFonts w:ascii="Arial" w:hAnsi="Arial" w:cs="Arial"/>
          <w:sz w:val="22"/>
          <w:szCs w:val="22"/>
        </w:rPr>
      </w:pPr>
      <w:r w:rsidRPr="00482608">
        <w:rPr>
          <w:rFonts w:ascii="Arial" w:hAnsi="Arial" w:cs="Arial"/>
          <w:sz w:val="22"/>
          <w:szCs w:val="22"/>
        </w:rPr>
        <w:t>Diversos especialistas han señalado que la autonomía que se les dan a las nuevas instituciones, contribuyen en la confianza de la población y que las mismas favorecen al pluralismo político de un estado democrático, ya que acercan a la ciudadanía con su gobierno a través de instituciones que generan un real equilibrio entre el poder de la autoridad, la aplicabilidad de la norma y las propias necesidades de la población.</w:t>
      </w:r>
    </w:p>
    <w:p w:rsidR="008F55AB" w:rsidRPr="00482608" w:rsidRDefault="008F55AB" w:rsidP="008F55AB">
      <w:pPr>
        <w:pStyle w:val="NormalWeb"/>
        <w:rPr>
          <w:rFonts w:ascii="Arial" w:hAnsi="Arial" w:cs="Arial"/>
          <w:sz w:val="22"/>
          <w:szCs w:val="22"/>
        </w:rPr>
      </w:pPr>
      <w:r w:rsidRPr="00482608">
        <w:rPr>
          <w:rFonts w:ascii="Arial" w:hAnsi="Arial" w:cs="Arial"/>
          <w:sz w:val="22"/>
          <w:szCs w:val="22"/>
        </w:rPr>
        <w:t>De la misma forma, se establece una jerarquía constitucional y de competencia, ya que sus propias decisiones las ejecuta con plena independencia y autonomía y no están subordinadas hacia algún tipo de poder o institución del estado que pudiese influir en su labor, estableciendo con ello una mayor seguridad jurídica al ciudadano.</w:t>
      </w:r>
    </w:p>
    <w:p w:rsidR="008F55AB" w:rsidRPr="00482608" w:rsidRDefault="008F55AB" w:rsidP="008F55AB">
      <w:pPr>
        <w:pStyle w:val="NormalWeb"/>
        <w:rPr>
          <w:rFonts w:ascii="Arial" w:hAnsi="Arial" w:cs="Arial"/>
          <w:sz w:val="22"/>
          <w:szCs w:val="22"/>
        </w:rPr>
      </w:pPr>
      <w:r w:rsidRPr="00482608">
        <w:rPr>
          <w:rFonts w:ascii="Arial" w:hAnsi="Arial" w:cs="Arial"/>
          <w:sz w:val="22"/>
          <w:szCs w:val="22"/>
        </w:rPr>
        <w:t xml:space="preserve">En relación con lo anterior, es preciso destacar que la necesidad de otorgar autonomía constitucional al órgano garante de la transparencia, radica primordialmente en que al constituirse como un órgano especializado en la materia sus relaciones con otros entes públicos, se da en un marco de independencia, ya que sus decisiones deben ser definitivas e inatacables. </w:t>
      </w:r>
    </w:p>
    <w:p w:rsidR="008F55AB" w:rsidRPr="00482608" w:rsidRDefault="008F55AB" w:rsidP="008F55AB">
      <w:pPr>
        <w:pStyle w:val="NormalWeb"/>
        <w:rPr>
          <w:rFonts w:ascii="Arial" w:hAnsi="Arial" w:cs="Arial"/>
          <w:sz w:val="22"/>
          <w:szCs w:val="22"/>
        </w:rPr>
      </w:pPr>
      <w:r w:rsidRPr="00482608">
        <w:rPr>
          <w:rFonts w:ascii="Arial" w:hAnsi="Arial" w:cs="Arial"/>
          <w:sz w:val="22"/>
          <w:szCs w:val="22"/>
        </w:rPr>
        <w:t>Lo anterior es así dado que en fechas recientes se ha generado un debate entre entes públicos regulados y el propio instituto como es el caso del Tribunal Federal de Justica Fiscal y Administrativa quien ha revocado algunas decisiones del IFAI, no obstante que su propia ley orgánica no lo faculta para conocer de las impugnaciones derivadas de las resoluciones del instituto, por lo que de acuerdo a algunos especialistas, no tiene competencia en materia de transparencia, afectando con ello, las garantías constitucionales del derecho de acceso a la información, y vulnerando la independencia del instituto.</w:t>
      </w:r>
    </w:p>
    <w:p w:rsidR="008F55AB" w:rsidRPr="00482608" w:rsidRDefault="008F55AB" w:rsidP="008F55AB">
      <w:pPr>
        <w:pStyle w:val="NormalWeb"/>
        <w:rPr>
          <w:rFonts w:ascii="Arial" w:hAnsi="Arial" w:cs="Arial"/>
          <w:sz w:val="22"/>
          <w:szCs w:val="22"/>
        </w:rPr>
      </w:pPr>
      <w:r w:rsidRPr="00482608">
        <w:rPr>
          <w:rFonts w:ascii="Arial" w:hAnsi="Arial" w:cs="Arial"/>
          <w:sz w:val="22"/>
          <w:szCs w:val="22"/>
        </w:rPr>
        <w:t xml:space="preserve">El fortalecimiento inherente a todo órgano autónomo tiene otras ventajas, ya que se constituye una verdadera profesionalización de los servidores públicos a través del servicio profesional de carrera. </w:t>
      </w:r>
    </w:p>
    <w:p w:rsidR="008F55AB" w:rsidRPr="00482608" w:rsidRDefault="008F55AB" w:rsidP="008F55AB">
      <w:pPr>
        <w:pStyle w:val="NormalWeb"/>
        <w:rPr>
          <w:rFonts w:ascii="Arial" w:hAnsi="Arial" w:cs="Arial"/>
          <w:sz w:val="22"/>
          <w:szCs w:val="22"/>
        </w:rPr>
      </w:pPr>
      <w:r w:rsidRPr="00482608">
        <w:rPr>
          <w:rFonts w:ascii="Arial" w:hAnsi="Arial" w:cs="Arial"/>
          <w:sz w:val="22"/>
          <w:szCs w:val="22"/>
        </w:rPr>
        <w:t>Asimismo, teniendo en cuenta la dimensión que cobraría el Instituto Federal de Acceso a la Información Pública y Protección de Datos, se incorpora en el marco constitucional la composición del instituto que estará integrado por cinco comisionados que durarán en su cargo siete años sin posibilidad de reelección, mismo que serán elegidos por el voto de las dos terceras partes de los miembros presentes de la Cámara de Senadores, a propuesta del Ejecutivo federal.</w:t>
      </w:r>
    </w:p>
    <w:p w:rsidR="008F55AB" w:rsidRPr="00482608" w:rsidRDefault="008F55AB" w:rsidP="008F55AB">
      <w:pPr>
        <w:pStyle w:val="NormalWeb"/>
        <w:rPr>
          <w:rFonts w:ascii="Arial" w:hAnsi="Arial" w:cs="Arial"/>
          <w:sz w:val="22"/>
          <w:szCs w:val="22"/>
        </w:rPr>
      </w:pPr>
      <w:r w:rsidRPr="00482608">
        <w:rPr>
          <w:rFonts w:ascii="Arial" w:hAnsi="Arial" w:cs="Arial"/>
          <w:sz w:val="22"/>
          <w:szCs w:val="22"/>
        </w:rPr>
        <w:t>De igual forma, para estar acorde con la naturaleza jurídica que se le otorga a los órganos autónomos constitucionales, se propone la creación de una contraloría general encargada de vigilar, auditar y fiscalizar el uso de todos los ingresos y egresos, así como el actuar de los servidores públicos del instituto, gozará de autonomía técnica y de gestión, su titular será nombrado por la Cámara de Senadores por el voto de las dos terceras partes de sus miembros presentes a propuesta de instituciones públicas y durará en el cargo seis años con posibilidad de ser reelecto por una sola vez.</w:t>
      </w:r>
    </w:p>
    <w:p w:rsidR="008F55AB" w:rsidRPr="00482608" w:rsidRDefault="008F55AB" w:rsidP="008F55AB">
      <w:pPr>
        <w:pStyle w:val="NormalWeb"/>
        <w:rPr>
          <w:rFonts w:ascii="Arial" w:hAnsi="Arial" w:cs="Arial"/>
          <w:sz w:val="22"/>
          <w:szCs w:val="22"/>
        </w:rPr>
      </w:pPr>
      <w:r w:rsidRPr="00482608">
        <w:rPr>
          <w:rFonts w:ascii="Arial" w:hAnsi="Arial" w:cs="Arial"/>
          <w:sz w:val="22"/>
          <w:szCs w:val="22"/>
        </w:rPr>
        <w:t>En esta tesitura, con el fin de que pueda ejercer a plenitud su responsabilidad frente a las autoridades y los propios particulares, y considerando la propia naturaleza jurídica que se estaría otorgando al instituto se estima conveniente establecer el ámbito competencial, por lo que se propone que el órgano garante de la transparencia sea la autoridad competente para conocer y garantizar el acceso de toda persona a la información en posesión de los Poderes de la Unión, los órganos autónomos constitucionales, y cualquier otra entidad federal, así como de los datos personales.</w:t>
      </w:r>
    </w:p>
    <w:p w:rsidR="008F55AB" w:rsidRPr="00482608" w:rsidRDefault="008F55AB" w:rsidP="008F55AB">
      <w:pPr>
        <w:pStyle w:val="NormalWeb"/>
        <w:rPr>
          <w:rFonts w:ascii="Arial" w:hAnsi="Arial" w:cs="Arial"/>
          <w:sz w:val="22"/>
          <w:szCs w:val="22"/>
        </w:rPr>
      </w:pPr>
      <w:r w:rsidRPr="00482608">
        <w:rPr>
          <w:rFonts w:ascii="Arial" w:hAnsi="Arial" w:cs="Arial"/>
          <w:sz w:val="22"/>
          <w:szCs w:val="22"/>
        </w:rPr>
        <w:t>Por otra parte, la presente iniciativa plantea que para la designación del presidente comisionado éste sea electo por la mayoría de los comisionados del instituto, mismo que durará en su cargo cuatro años, lo anterior se da con miras a buscar una rotación en la presidencia, como se da en otros poderes por ejemplo, en la designación del presidente de la Suprema Corte de Justicia de la Nación.</w:t>
      </w:r>
    </w:p>
    <w:p w:rsidR="008F55AB" w:rsidRPr="00482608" w:rsidRDefault="008F55AB" w:rsidP="008F55AB">
      <w:pPr>
        <w:pStyle w:val="NormalWeb"/>
        <w:rPr>
          <w:rFonts w:ascii="Arial" w:hAnsi="Arial" w:cs="Arial"/>
          <w:sz w:val="22"/>
          <w:szCs w:val="22"/>
        </w:rPr>
      </w:pPr>
      <w:r w:rsidRPr="00482608">
        <w:rPr>
          <w:rFonts w:ascii="Arial" w:hAnsi="Arial" w:cs="Arial"/>
          <w:sz w:val="22"/>
          <w:szCs w:val="22"/>
        </w:rPr>
        <w:t>Asimismo, la presente iniciativa considera conveniente establecer un impedimento para el desempeño de empleos una vez concluido el ejercicio de la función pública de los comisionados del instituto, a efecto de evitar un posible conflicto de intereses, particularmente en lo relativo al tema de datos personales, por lo que se propone que una vez concluido su periodo por el cual fueron nombrados, no podrán ocupar dentro de los dos años siguientes a la fecha de su retiro, cargos en el sector privado.</w:t>
      </w:r>
    </w:p>
    <w:p w:rsidR="008F55AB" w:rsidRPr="00482608" w:rsidRDefault="008F55AB" w:rsidP="008F55AB">
      <w:pPr>
        <w:pStyle w:val="NormalWeb"/>
        <w:rPr>
          <w:rFonts w:ascii="Arial" w:hAnsi="Arial" w:cs="Arial"/>
          <w:sz w:val="22"/>
          <w:szCs w:val="22"/>
        </w:rPr>
      </w:pPr>
      <w:r w:rsidRPr="00482608">
        <w:rPr>
          <w:rFonts w:ascii="Arial" w:hAnsi="Arial" w:cs="Arial"/>
          <w:sz w:val="22"/>
          <w:szCs w:val="22"/>
        </w:rPr>
        <w:t>En conclusión, la necesidad de reconocer al instituto como un órgano constitucional autónomo, fortalecería su actuar en aras de la transparencia y la efectiva rendición de cuentas, además de la protección de los datos personales en posesión del estado y de los particulares. Asimismo, dotaría de fuerza legal sus decisiones.</w:t>
      </w:r>
    </w:p>
    <w:p w:rsidR="008F55AB" w:rsidRPr="00482608" w:rsidRDefault="008F55AB" w:rsidP="008F55AB">
      <w:pPr>
        <w:pStyle w:val="NormalWeb"/>
        <w:rPr>
          <w:rFonts w:ascii="Arial" w:hAnsi="Arial" w:cs="Arial"/>
          <w:sz w:val="22"/>
          <w:szCs w:val="22"/>
        </w:rPr>
      </w:pPr>
      <w:r w:rsidRPr="00482608">
        <w:rPr>
          <w:rFonts w:ascii="Arial" w:hAnsi="Arial" w:cs="Arial"/>
          <w:sz w:val="22"/>
          <w:szCs w:val="22"/>
        </w:rPr>
        <w:t xml:space="preserve">En efecto, con la presente iniciativa se pretende diferenciar al nuevo organismo constitucional autónomo de un organismo descentralizado como actualmente lo es el IFAI, a fin de que el nuevo instituto no funja como auxiliar de ningún otro poder y no esté subordinado a ellos, sino que cuente con una autonomía orgánica y un régimen jurídico propio, a fin de que su tipo de relación con los poderes tradicionales sea simplemente de coordinación, sus funcionarios sean designados por el Congreso de la Unión, y el órgano de control y vigilancia no dependa de otro poder u órgano. </w:t>
      </w:r>
    </w:p>
    <w:p w:rsidR="008F55AB" w:rsidRPr="00482608" w:rsidRDefault="008F55AB" w:rsidP="008F55AB">
      <w:pPr>
        <w:pStyle w:val="NormalWeb"/>
        <w:rPr>
          <w:rFonts w:ascii="Arial" w:hAnsi="Arial" w:cs="Arial"/>
          <w:sz w:val="22"/>
          <w:szCs w:val="22"/>
        </w:rPr>
      </w:pPr>
      <w:r w:rsidRPr="00482608">
        <w:rPr>
          <w:rFonts w:ascii="Arial" w:hAnsi="Arial" w:cs="Arial"/>
          <w:sz w:val="22"/>
          <w:szCs w:val="22"/>
        </w:rPr>
        <w:t>Asimismo, con la nueva naturaleza jurídica que se pretende otorgar al instituto en comento, resulta necesario plantear que las comisiones, institutos, comités, y demás denominaciones que en las entidades federativas se da al órgano garante de la transparencia, también gocen de autonomía plena.</w:t>
      </w:r>
    </w:p>
    <w:p w:rsidR="008F55AB" w:rsidRPr="00482608" w:rsidRDefault="008F55AB" w:rsidP="008F55AB">
      <w:pPr>
        <w:pStyle w:val="NormalWeb"/>
        <w:rPr>
          <w:rFonts w:ascii="Arial" w:hAnsi="Arial" w:cs="Arial"/>
          <w:sz w:val="22"/>
          <w:szCs w:val="22"/>
        </w:rPr>
      </w:pPr>
      <w:r w:rsidRPr="00482608">
        <w:rPr>
          <w:rFonts w:ascii="Arial" w:hAnsi="Arial" w:cs="Arial"/>
          <w:sz w:val="22"/>
          <w:szCs w:val="22"/>
        </w:rPr>
        <w:t xml:space="preserve">En este sentido, en una publicación de Alejandra Ríos y Guillermo Cejudo, investigadores del Centro de Investigación y Docencias Económicas, titulada </w:t>
      </w:r>
      <w:r w:rsidRPr="00482608">
        <w:rPr>
          <w:rStyle w:val="italicas"/>
          <w:rFonts w:ascii="Arial" w:hAnsi="Arial" w:cs="Arial"/>
          <w:sz w:val="22"/>
          <w:szCs w:val="22"/>
        </w:rPr>
        <w:t>La rendición de cuentas de los gobiernos estatales en México</w:t>
      </w:r>
      <w:r w:rsidRPr="00482608">
        <w:rPr>
          <w:rFonts w:ascii="Arial" w:hAnsi="Arial" w:cs="Arial"/>
          <w:sz w:val="22"/>
          <w:szCs w:val="22"/>
        </w:rPr>
        <w:t xml:space="preserve"> , señala: en la actualidad, todas las entidades de la república tienen una ley de transparencia y acceso a la información pública gubernamental y todas contemplan la existencia de un órgano garante de la transparencia conocido como instituto o comisión.</w:t>
      </w:r>
      <w:r w:rsidRPr="00482608">
        <w:rPr>
          <w:rStyle w:val="superscript"/>
          <w:rFonts w:ascii="Arial" w:hAnsi="Arial" w:cs="Arial"/>
          <w:sz w:val="15"/>
          <w:szCs w:val="15"/>
        </w:rPr>
        <w:t>3</w:t>
      </w:r>
      <w:r w:rsidRPr="00482608">
        <w:rPr>
          <w:rFonts w:ascii="Arial" w:hAnsi="Arial" w:cs="Arial"/>
          <w:sz w:val="22"/>
          <w:szCs w:val="22"/>
        </w:rPr>
        <w:t xml:space="preserve"> </w:t>
      </w:r>
    </w:p>
    <w:p w:rsidR="008F55AB" w:rsidRPr="00482608" w:rsidRDefault="008F55AB" w:rsidP="008F55AB">
      <w:pPr>
        <w:pStyle w:val="NormalWeb"/>
        <w:rPr>
          <w:rFonts w:ascii="Arial" w:hAnsi="Arial" w:cs="Arial"/>
          <w:sz w:val="22"/>
          <w:szCs w:val="22"/>
        </w:rPr>
      </w:pPr>
      <w:r w:rsidRPr="00482608">
        <w:rPr>
          <w:rFonts w:ascii="Arial" w:hAnsi="Arial" w:cs="Arial"/>
          <w:sz w:val="22"/>
          <w:szCs w:val="22"/>
        </w:rPr>
        <w:t>Dicha publicación, indica que en once legislaciones estatales no se hace mención a ningún tipo de autonomía para el instituto local respectivo y en nueve solamente se contempla autonomía presupuestaria. En lo que corresponde a los nombramientos de los comisionados, en doce entidades federativas recae en el Poder Ejecutivo (Chiapas, Colima, Durango, Veracruz, Yucatán, Hidalgo, estado de México, Oaxaca, Sinaloa, Tabasco, Tamaulipas y Zacatecas) en diez es prerrogativa del poder legislativo (Campeche, Chihuahua, Guerrero, Jalisco, Michoacán, Morelos, Puebla, Quintana Roo, Baja California Sur y Distrito Federal), mientras que en las seis restantes se trata de una convocatoria abierta, (Aguascalientes, Nuevo León, Quintana Roo, Sonora, Tlaxcala y San Luis Potosí).</w:t>
      </w:r>
    </w:p>
    <w:p w:rsidR="008F55AB" w:rsidRPr="00482608" w:rsidRDefault="008F55AB" w:rsidP="008F55AB">
      <w:pPr>
        <w:pStyle w:val="NormalWeb"/>
        <w:rPr>
          <w:rFonts w:ascii="Arial" w:hAnsi="Arial" w:cs="Arial"/>
          <w:sz w:val="22"/>
          <w:szCs w:val="22"/>
        </w:rPr>
      </w:pPr>
      <w:r w:rsidRPr="00482608">
        <w:rPr>
          <w:rFonts w:ascii="Arial" w:hAnsi="Arial" w:cs="Arial"/>
          <w:sz w:val="22"/>
          <w:szCs w:val="22"/>
        </w:rPr>
        <w:t>La decisión final sobre el nombramiento de estos servidores públicos corresponde a la legislatura estatal, las excepciones notables son Baja California, Guanajuato y Nayarit, donde la ley determina no el procedimiento, sino las instituciones que deben designar a algún comisionado entre sus filas. Por ejemplo, en Baja California se privilegia a las instituciones de educación superior, mientras que en Nayarit se da esta potestad al Consejo Coordinador Empresarial y a los Colegios de Notarios y Abogados. En cambio, en Guanajuato, es cada poder del estado y el gobernador quienes determinan la conformación del Consejo General.</w:t>
      </w:r>
      <w:r w:rsidRPr="00482608">
        <w:rPr>
          <w:rStyle w:val="superscript"/>
          <w:rFonts w:ascii="Arial" w:hAnsi="Arial" w:cs="Arial"/>
          <w:sz w:val="15"/>
          <w:szCs w:val="15"/>
        </w:rPr>
        <w:t>4</w:t>
      </w:r>
      <w:r w:rsidRPr="00482608">
        <w:rPr>
          <w:rFonts w:ascii="Arial" w:hAnsi="Arial" w:cs="Arial"/>
          <w:sz w:val="22"/>
          <w:szCs w:val="22"/>
        </w:rPr>
        <w:t xml:space="preserve"> </w:t>
      </w:r>
    </w:p>
    <w:p w:rsidR="008F55AB" w:rsidRPr="00482608" w:rsidRDefault="008F55AB" w:rsidP="008F55AB">
      <w:pPr>
        <w:pStyle w:val="NormalWeb"/>
        <w:rPr>
          <w:rFonts w:ascii="Arial" w:hAnsi="Arial" w:cs="Arial"/>
          <w:sz w:val="22"/>
          <w:szCs w:val="22"/>
        </w:rPr>
      </w:pPr>
      <w:r w:rsidRPr="00482608">
        <w:rPr>
          <w:rFonts w:ascii="Arial" w:hAnsi="Arial" w:cs="Arial"/>
          <w:sz w:val="22"/>
          <w:szCs w:val="22"/>
        </w:rPr>
        <w:t>Asimismo, se desprende del documento de referencia que en lo que corresponde a la capacidad de apelación y sanción por no proporcionar información de los sujetos obligados a los ciudadanos a veinte entidades federativas, en una procede la afirmativa ficta, en quince el recurso de inconformidad, en tres puede dirimirse ante el Tribunal de lo Contencioso Administrativo (Baja California, Campeche y Tlaxcala). En lo que corresponde a las medidas de apremio en ocho estados se sancionan con multa, en siete con apercibimiento u amonestación y en uno se instaura un procedimiento penal para el funcionario (Colima).</w:t>
      </w:r>
      <w:r w:rsidRPr="00482608">
        <w:rPr>
          <w:rStyle w:val="superscript"/>
          <w:rFonts w:ascii="Arial" w:hAnsi="Arial" w:cs="Arial"/>
          <w:sz w:val="15"/>
          <w:szCs w:val="15"/>
        </w:rPr>
        <w:t>5</w:t>
      </w:r>
      <w:r w:rsidRPr="00482608">
        <w:rPr>
          <w:rFonts w:ascii="Arial" w:hAnsi="Arial" w:cs="Arial"/>
          <w:sz w:val="22"/>
          <w:szCs w:val="22"/>
        </w:rPr>
        <w:t xml:space="preserve"> </w:t>
      </w:r>
    </w:p>
    <w:p w:rsidR="008F55AB" w:rsidRPr="00482608" w:rsidRDefault="008F55AB" w:rsidP="008F55AB">
      <w:pPr>
        <w:pStyle w:val="NormalWeb"/>
        <w:rPr>
          <w:rFonts w:ascii="Arial" w:hAnsi="Arial" w:cs="Arial"/>
          <w:sz w:val="22"/>
          <w:szCs w:val="22"/>
        </w:rPr>
      </w:pPr>
      <w:r w:rsidRPr="00482608">
        <w:rPr>
          <w:rFonts w:ascii="Arial" w:hAnsi="Arial" w:cs="Arial"/>
          <w:sz w:val="22"/>
          <w:szCs w:val="22"/>
        </w:rPr>
        <w:t xml:space="preserve">En este orden de ideas, la presente iniciativa reforma la fracción cuarta del artículo sexto constitucional a fin de eliminar siguiente referencia: </w:t>
      </w:r>
      <w:r w:rsidRPr="00482608">
        <w:rPr>
          <w:rStyle w:val="italicas"/>
          <w:rFonts w:ascii="Arial" w:hAnsi="Arial" w:cs="Arial"/>
          <w:sz w:val="22"/>
          <w:szCs w:val="22"/>
        </w:rPr>
        <w:t>“Estos procedimientos se sustanciarán ante órganos u organismos especializados e imparciales, y con autonomía operativa, de gestión y de decisión”</w:t>
      </w:r>
      <w:r w:rsidRPr="00482608">
        <w:rPr>
          <w:rFonts w:ascii="Arial" w:hAnsi="Arial" w:cs="Arial"/>
          <w:sz w:val="22"/>
          <w:szCs w:val="22"/>
        </w:rPr>
        <w:t xml:space="preserve"> . </w:t>
      </w:r>
    </w:p>
    <w:p w:rsidR="008F55AB" w:rsidRPr="00482608" w:rsidRDefault="008F55AB" w:rsidP="008F55AB">
      <w:pPr>
        <w:pStyle w:val="NormalWeb"/>
        <w:rPr>
          <w:rFonts w:ascii="Arial" w:hAnsi="Arial" w:cs="Arial"/>
          <w:sz w:val="22"/>
          <w:szCs w:val="22"/>
        </w:rPr>
      </w:pPr>
      <w:r w:rsidRPr="00482608">
        <w:rPr>
          <w:rFonts w:ascii="Arial" w:hAnsi="Arial" w:cs="Arial"/>
          <w:sz w:val="22"/>
          <w:szCs w:val="22"/>
        </w:rPr>
        <w:t>Lo anterior es así, toda vez que este mismo precepto no obliga a las entidades federativas para que sus órganos garantes tengan plena autonomía, ni competencia amplia, mucho menos, que sus fallos sean inatacables, por lo que se propone adecuar el marco constitucional para que los estados en sus propias constituciones les otorguen autonomía en su funcionamiento e independencia en sus decisiones. No obstante lo anterior algunos estados como Chihuahua, Tabasco, Michoacán y el DF, rebasaron los mínimos constitucionales y establecieron organismos autónomos dentro de su jurisdicción.</w:t>
      </w:r>
    </w:p>
    <w:p w:rsidR="008F55AB" w:rsidRPr="00482608" w:rsidRDefault="008F55AB" w:rsidP="008F55AB">
      <w:pPr>
        <w:pStyle w:val="NormalWeb"/>
        <w:rPr>
          <w:rFonts w:ascii="Arial" w:hAnsi="Arial" w:cs="Arial"/>
          <w:sz w:val="22"/>
          <w:szCs w:val="22"/>
        </w:rPr>
      </w:pPr>
      <w:r w:rsidRPr="00482608">
        <w:rPr>
          <w:rFonts w:ascii="Arial" w:hAnsi="Arial" w:cs="Arial"/>
          <w:sz w:val="22"/>
          <w:szCs w:val="22"/>
        </w:rPr>
        <w:t>Sin embargo, algunas otras legislaciones estatales incluso contravienen el espíritu de nuestra ley suprema al evadir la exigencia de crear “organismos especializados”. Tal es el caso de Sonora, donde el instituto de transparencia depende del Congreso estatal y por tanto no goza de autonomía ni puede resolver recursos de revisión; en Campeche, los sujetos regulados pueden impugnar ante el Tribunal Superior de Justicia del estado los fallos de la comisión de transparencia.</w:t>
      </w:r>
    </w:p>
    <w:p w:rsidR="008F55AB" w:rsidRPr="00482608" w:rsidRDefault="008F55AB" w:rsidP="008F55AB">
      <w:pPr>
        <w:pStyle w:val="NormalWeb"/>
        <w:rPr>
          <w:rFonts w:ascii="Arial" w:hAnsi="Arial" w:cs="Arial"/>
          <w:sz w:val="22"/>
          <w:szCs w:val="22"/>
        </w:rPr>
      </w:pPr>
      <w:r w:rsidRPr="00482608">
        <w:rPr>
          <w:rFonts w:ascii="Arial" w:hAnsi="Arial" w:cs="Arial"/>
          <w:sz w:val="22"/>
          <w:szCs w:val="22"/>
        </w:rPr>
        <w:t>Otro intento de trasgresión al mandato constitucional de contar con organismos especializados en materia de transparencia se presentó en Querétaro, al momento en el que Congreso local pretendió fusionar a la Comisión de Transparencia con la Comisión de Derechos Humanos.</w:t>
      </w:r>
    </w:p>
    <w:p w:rsidR="008F55AB" w:rsidRPr="00482608" w:rsidRDefault="008F55AB" w:rsidP="008F55AB">
      <w:pPr>
        <w:pStyle w:val="NormalWeb"/>
        <w:rPr>
          <w:rFonts w:ascii="Arial" w:hAnsi="Arial" w:cs="Arial"/>
          <w:sz w:val="22"/>
          <w:szCs w:val="22"/>
        </w:rPr>
      </w:pPr>
      <w:r w:rsidRPr="00482608">
        <w:rPr>
          <w:rFonts w:ascii="Arial" w:hAnsi="Arial" w:cs="Arial"/>
          <w:sz w:val="22"/>
          <w:szCs w:val="22"/>
        </w:rPr>
        <w:t>Como podemos apreciar, la necesidad de blindar desde el marco constitucional a los órganos garantes de la transparencia, es una tarea aún pendiente, por ello, la presente iniciativa busca que también se dote de autonomía a los organismos locales.</w:t>
      </w:r>
    </w:p>
    <w:p w:rsidR="008F55AB" w:rsidRPr="00482608" w:rsidRDefault="008F55AB" w:rsidP="008F55AB">
      <w:pPr>
        <w:pStyle w:val="NormalWeb"/>
        <w:rPr>
          <w:rFonts w:ascii="Arial" w:hAnsi="Arial" w:cs="Arial"/>
          <w:sz w:val="22"/>
          <w:szCs w:val="22"/>
        </w:rPr>
      </w:pPr>
      <w:r w:rsidRPr="00482608">
        <w:rPr>
          <w:rFonts w:ascii="Arial" w:hAnsi="Arial" w:cs="Arial"/>
          <w:sz w:val="22"/>
          <w:szCs w:val="22"/>
        </w:rPr>
        <w:t>Con todo lo anteriormente expuesto y fundado, en aras de una efectiva transparencia y rendición de cuentas por parte de los sujetos obligados, presento ante el pleno de esta honorable Cámara de Diputados, la siguiente iniciativa con proyecto de</w:t>
      </w:r>
      <w:r w:rsidRPr="00482608">
        <w:rPr>
          <w:rStyle w:val="negritas"/>
          <w:rFonts w:ascii="Arial" w:hAnsi="Arial" w:cs="Arial"/>
          <w:sz w:val="22"/>
          <w:szCs w:val="22"/>
        </w:rPr>
        <w:t xml:space="preserve"> </w:t>
      </w:r>
    </w:p>
    <w:p w:rsidR="008F55AB" w:rsidRPr="00482608" w:rsidRDefault="008F55AB" w:rsidP="008F55AB">
      <w:pPr>
        <w:pStyle w:val="NormalWeb"/>
        <w:rPr>
          <w:rFonts w:ascii="Arial" w:hAnsi="Arial" w:cs="Arial"/>
          <w:sz w:val="22"/>
          <w:szCs w:val="22"/>
        </w:rPr>
      </w:pPr>
      <w:r w:rsidRPr="00482608">
        <w:rPr>
          <w:rStyle w:val="negritas"/>
          <w:rFonts w:ascii="Arial" w:hAnsi="Arial" w:cs="Arial"/>
          <w:sz w:val="22"/>
          <w:szCs w:val="22"/>
        </w:rPr>
        <w:t>Decreto por el que se reforma y adiciona el artículo 6° de la Constitución Política de los Estados Unidos Mexicanos</w:t>
      </w:r>
      <w:r w:rsidRPr="00482608">
        <w:rPr>
          <w:rFonts w:ascii="Arial" w:hAnsi="Arial" w:cs="Arial"/>
          <w:sz w:val="22"/>
          <w:szCs w:val="22"/>
        </w:rPr>
        <w:t xml:space="preserve"> </w:t>
      </w:r>
    </w:p>
    <w:p w:rsidR="008F55AB" w:rsidRPr="00482608" w:rsidRDefault="008F55AB" w:rsidP="008F55AB">
      <w:pPr>
        <w:pStyle w:val="NormalWeb"/>
        <w:rPr>
          <w:rFonts w:ascii="Arial" w:hAnsi="Arial" w:cs="Arial"/>
          <w:sz w:val="22"/>
          <w:szCs w:val="22"/>
        </w:rPr>
      </w:pPr>
      <w:r w:rsidRPr="00482608">
        <w:rPr>
          <w:rStyle w:val="negritas"/>
          <w:rFonts w:ascii="Arial" w:hAnsi="Arial" w:cs="Arial"/>
          <w:sz w:val="22"/>
          <w:szCs w:val="22"/>
        </w:rPr>
        <w:t xml:space="preserve">Artículo Único. </w:t>
      </w:r>
      <w:r w:rsidRPr="00482608">
        <w:rPr>
          <w:rFonts w:ascii="Arial" w:hAnsi="Arial" w:cs="Arial"/>
          <w:sz w:val="22"/>
          <w:szCs w:val="22"/>
        </w:rPr>
        <w:t>Se reforma la fracción IV y se adicionan nueve párrafos al artículo 6o. de la Constitución Política de los Estados Unidos Mexicanos, para quedar como sigue:</w:t>
      </w:r>
    </w:p>
    <w:p w:rsidR="008F55AB" w:rsidRPr="00482608" w:rsidRDefault="008F55AB" w:rsidP="008F55AB">
      <w:pPr>
        <w:pStyle w:val="NormalWeb"/>
        <w:rPr>
          <w:rFonts w:ascii="Arial" w:hAnsi="Arial" w:cs="Arial"/>
          <w:sz w:val="22"/>
          <w:szCs w:val="22"/>
        </w:rPr>
      </w:pPr>
      <w:r w:rsidRPr="00482608">
        <w:rPr>
          <w:rFonts w:ascii="Arial" w:hAnsi="Arial" w:cs="Arial"/>
          <w:sz w:val="22"/>
          <w:szCs w:val="22"/>
        </w:rPr>
        <w:t>Artículo 6o. ....</w:t>
      </w:r>
    </w:p>
    <w:p w:rsidR="008F55AB" w:rsidRPr="00482608" w:rsidRDefault="008F55AB" w:rsidP="008F55AB">
      <w:pPr>
        <w:pStyle w:val="NormalWeb"/>
        <w:rPr>
          <w:rFonts w:ascii="Arial" w:hAnsi="Arial" w:cs="Arial"/>
          <w:sz w:val="22"/>
          <w:szCs w:val="22"/>
        </w:rPr>
      </w:pPr>
      <w:r w:rsidRPr="00482608">
        <w:rPr>
          <w:rFonts w:ascii="Arial" w:hAnsi="Arial" w:cs="Arial"/>
          <w:sz w:val="22"/>
          <w:szCs w:val="22"/>
        </w:rPr>
        <w:t>(...)</w:t>
      </w:r>
    </w:p>
    <w:p w:rsidR="008F55AB" w:rsidRPr="00482608" w:rsidRDefault="008F55AB" w:rsidP="008F55AB">
      <w:pPr>
        <w:pStyle w:val="sangria"/>
        <w:rPr>
          <w:rFonts w:ascii="Arial" w:hAnsi="Arial" w:cs="Arial"/>
          <w:sz w:val="22"/>
          <w:szCs w:val="22"/>
        </w:rPr>
      </w:pPr>
      <w:r w:rsidRPr="00482608">
        <w:rPr>
          <w:rFonts w:ascii="Arial" w:hAnsi="Arial" w:cs="Arial"/>
          <w:sz w:val="22"/>
          <w:szCs w:val="22"/>
        </w:rPr>
        <w:t>I. al III. ...</w:t>
      </w:r>
    </w:p>
    <w:p w:rsidR="008F55AB" w:rsidRPr="00482608" w:rsidRDefault="008F55AB" w:rsidP="008F55AB">
      <w:pPr>
        <w:pStyle w:val="sangria"/>
        <w:rPr>
          <w:rFonts w:ascii="Arial" w:hAnsi="Arial" w:cs="Arial"/>
          <w:sz w:val="22"/>
          <w:szCs w:val="22"/>
        </w:rPr>
      </w:pPr>
      <w:r w:rsidRPr="00482608">
        <w:rPr>
          <w:rStyle w:val="negritas"/>
          <w:rFonts w:ascii="Arial" w:hAnsi="Arial" w:cs="Arial"/>
          <w:sz w:val="22"/>
          <w:szCs w:val="22"/>
        </w:rPr>
        <w:t xml:space="preserve">IV. Se establecerán mecanismos de acceso a la información y procedimientos de revisión expeditos. </w:t>
      </w:r>
    </w:p>
    <w:p w:rsidR="008F55AB" w:rsidRPr="00482608" w:rsidRDefault="008F55AB" w:rsidP="008F55AB">
      <w:pPr>
        <w:pStyle w:val="sangria"/>
        <w:rPr>
          <w:rFonts w:ascii="Arial" w:hAnsi="Arial" w:cs="Arial"/>
          <w:sz w:val="22"/>
          <w:szCs w:val="22"/>
        </w:rPr>
      </w:pPr>
      <w:r w:rsidRPr="00482608">
        <w:rPr>
          <w:rFonts w:ascii="Arial" w:hAnsi="Arial" w:cs="Arial"/>
          <w:sz w:val="22"/>
          <w:szCs w:val="22"/>
        </w:rPr>
        <w:t>V. al VII. ...</w:t>
      </w:r>
    </w:p>
    <w:p w:rsidR="008F55AB" w:rsidRPr="00482608" w:rsidRDefault="008F55AB" w:rsidP="008F55AB">
      <w:pPr>
        <w:pStyle w:val="sangria"/>
        <w:rPr>
          <w:rFonts w:ascii="Arial" w:hAnsi="Arial" w:cs="Arial"/>
          <w:sz w:val="22"/>
          <w:szCs w:val="22"/>
        </w:rPr>
      </w:pPr>
      <w:r w:rsidRPr="00482608">
        <w:rPr>
          <w:rStyle w:val="negritas"/>
          <w:rFonts w:ascii="Arial" w:hAnsi="Arial" w:cs="Arial"/>
          <w:sz w:val="22"/>
          <w:szCs w:val="22"/>
        </w:rPr>
        <w:t>Se establece el Instituto Federal de Acceso a la Información y Protección de Datos, como un organismo público autónomo, dotado de personalidad jurídica y patrimonio propios, responsable de la protección y promoción del derecho a la información en poder de los órganos estatales federales, y que para el desempeño de sus funciones, contará con autonomía técnica, de gestión y presupuestaria. La certeza, independencia, legalidad, imparcialidad, transparencia, publicidad y objetividad serán sus principios rectores.</w:t>
      </w:r>
      <w:r w:rsidRPr="00482608">
        <w:rPr>
          <w:rFonts w:ascii="Arial" w:hAnsi="Arial" w:cs="Arial"/>
          <w:sz w:val="22"/>
          <w:szCs w:val="22"/>
        </w:rPr>
        <w:t xml:space="preserve"> </w:t>
      </w:r>
    </w:p>
    <w:p w:rsidR="008F55AB" w:rsidRPr="00482608" w:rsidRDefault="008F55AB" w:rsidP="008F55AB">
      <w:pPr>
        <w:pStyle w:val="sangria"/>
        <w:rPr>
          <w:rFonts w:ascii="Arial" w:hAnsi="Arial" w:cs="Arial"/>
          <w:sz w:val="22"/>
          <w:szCs w:val="22"/>
        </w:rPr>
      </w:pPr>
      <w:r w:rsidRPr="00482608">
        <w:rPr>
          <w:rStyle w:val="negritas"/>
          <w:rFonts w:ascii="Arial" w:hAnsi="Arial" w:cs="Arial"/>
          <w:sz w:val="22"/>
          <w:szCs w:val="22"/>
        </w:rPr>
        <w:t>El instituto será competente para conocer y garantizar el acceso de toda persona a la información en posesión de los Poderes Ejecutivo y Legislativo, los órganos a los que esta constitución otorga autonomía, y cualquier otra entidad federal, así como de los datos personales, en los términos que señale la ley.</w:t>
      </w:r>
      <w:r w:rsidRPr="00482608">
        <w:rPr>
          <w:rFonts w:ascii="Arial" w:hAnsi="Arial" w:cs="Arial"/>
          <w:sz w:val="22"/>
          <w:szCs w:val="22"/>
        </w:rPr>
        <w:t xml:space="preserve"> </w:t>
      </w:r>
    </w:p>
    <w:p w:rsidR="008F55AB" w:rsidRPr="00482608" w:rsidRDefault="008F55AB" w:rsidP="008F55AB">
      <w:pPr>
        <w:pStyle w:val="sangria"/>
        <w:rPr>
          <w:rFonts w:ascii="Arial" w:hAnsi="Arial" w:cs="Arial"/>
          <w:sz w:val="22"/>
          <w:szCs w:val="22"/>
        </w:rPr>
      </w:pPr>
      <w:r w:rsidRPr="00482608">
        <w:rPr>
          <w:rStyle w:val="negritas"/>
          <w:rFonts w:ascii="Arial" w:hAnsi="Arial" w:cs="Arial"/>
          <w:sz w:val="22"/>
          <w:szCs w:val="22"/>
        </w:rPr>
        <w:t>El Instituto Federal de Acceso a la Información Pública y Protección de Datos estará integrado por cinco comisionados, que serán propuestos por el presidente de la República y aprobados por el voto de las dos terceras partes de los miembros presentes de la Cámara de Senadores, o en sus recesos, por la Comisión Permanente; desempeñarán su encargo por periodos de siete años sin posibilidad de ser reelectos, mediante designaciones escalonadas que prevean el ejercicio autónomo de sus atribuciones; sólo podrán ser removidos de sus funciones en los términos establecidos por el Título Cuarto de esta Constitución y no podrán tener otro empleo, cargo o comisión, con excepción de aquellos en que actúen en representación del instituto y los que desempeñen en asociaciones docentes, científicas, culturales, de investigación o beneficencia no remunerados. El presidente del instituto, deberá presentar anualmente un informe de actividades al Congreso de la Unión, en los términos que señale la ley.</w:t>
      </w:r>
      <w:r w:rsidRPr="00482608">
        <w:rPr>
          <w:rFonts w:ascii="Arial" w:hAnsi="Arial" w:cs="Arial"/>
          <w:sz w:val="22"/>
          <w:szCs w:val="22"/>
        </w:rPr>
        <w:t xml:space="preserve"> </w:t>
      </w:r>
    </w:p>
    <w:p w:rsidR="008F55AB" w:rsidRPr="00482608" w:rsidRDefault="008F55AB" w:rsidP="008F55AB">
      <w:pPr>
        <w:pStyle w:val="sangria"/>
        <w:rPr>
          <w:rFonts w:ascii="Arial" w:hAnsi="Arial" w:cs="Arial"/>
          <w:sz w:val="22"/>
          <w:szCs w:val="22"/>
        </w:rPr>
      </w:pPr>
      <w:r w:rsidRPr="00482608">
        <w:rPr>
          <w:rStyle w:val="negritas"/>
          <w:rFonts w:ascii="Arial" w:hAnsi="Arial" w:cs="Arial"/>
          <w:sz w:val="22"/>
          <w:szCs w:val="22"/>
        </w:rPr>
        <w:t>El presidente comisionado del Instituto Federal de Acceso a la Información Pública y Protección de Datos, será electo por los comisionados, durará en su cargo un periodo de cuatro años.</w:t>
      </w:r>
      <w:r w:rsidRPr="00482608">
        <w:rPr>
          <w:rFonts w:ascii="Arial" w:hAnsi="Arial" w:cs="Arial"/>
          <w:sz w:val="22"/>
          <w:szCs w:val="22"/>
        </w:rPr>
        <w:t xml:space="preserve"> </w:t>
      </w:r>
    </w:p>
    <w:p w:rsidR="008F55AB" w:rsidRPr="00482608" w:rsidRDefault="008F55AB" w:rsidP="008F55AB">
      <w:pPr>
        <w:pStyle w:val="sangria"/>
        <w:rPr>
          <w:rFonts w:ascii="Arial" w:hAnsi="Arial" w:cs="Arial"/>
          <w:sz w:val="22"/>
          <w:szCs w:val="22"/>
        </w:rPr>
      </w:pPr>
      <w:r w:rsidRPr="00482608">
        <w:rPr>
          <w:rStyle w:val="negritas"/>
          <w:rFonts w:ascii="Arial" w:hAnsi="Arial" w:cs="Arial"/>
          <w:sz w:val="22"/>
          <w:szCs w:val="22"/>
        </w:rPr>
        <w:t>El instituto será independiente en sus decisiones y funcionamiento, con autonomía de gestión y presupuestaria.</w:t>
      </w:r>
      <w:r w:rsidRPr="00482608">
        <w:rPr>
          <w:rFonts w:ascii="Arial" w:hAnsi="Arial" w:cs="Arial"/>
          <w:sz w:val="22"/>
          <w:szCs w:val="22"/>
        </w:rPr>
        <w:t xml:space="preserve"> </w:t>
      </w:r>
    </w:p>
    <w:p w:rsidR="008F55AB" w:rsidRPr="00482608" w:rsidRDefault="008F55AB" w:rsidP="008F55AB">
      <w:pPr>
        <w:pStyle w:val="sangria"/>
        <w:rPr>
          <w:rFonts w:ascii="Arial" w:hAnsi="Arial" w:cs="Arial"/>
          <w:sz w:val="22"/>
          <w:szCs w:val="22"/>
        </w:rPr>
      </w:pPr>
      <w:r w:rsidRPr="00482608">
        <w:rPr>
          <w:rStyle w:val="negritas"/>
          <w:rFonts w:ascii="Arial" w:hAnsi="Arial" w:cs="Arial"/>
          <w:sz w:val="22"/>
          <w:szCs w:val="22"/>
        </w:rPr>
        <w:t>El Instituto Federal de Acceso a la Información Pública y Protección de Datos contará con una contraloría general que tendrá a su cargo, la fiscalización de todos los ingresos y egresos del instituto y gozará de autonomía técnica y de gestión.</w:t>
      </w:r>
      <w:r w:rsidRPr="00482608">
        <w:rPr>
          <w:rFonts w:ascii="Arial" w:hAnsi="Arial" w:cs="Arial"/>
          <w:sz w:val="22"/>
          <w:szCs w:val="22"/>
        </w:rPr>
        <w:t xml:space="preserve"> </w:t>
      </w:r>
    </w:p>
    <w:p w:rsidR="008F55AB" w:rsidRPr="00482608" w:rsidRDefault="008F55AB" w:rsidP="008F55AB">
      <w:pPr>
        <w:pStyle w:val="sangria"/>
        <w:rPr>
          <w:rFonts w:ascii="Arial" w:hAnsi="Arial" w:cs="Arial"/>
          <w:sz w:val="22"/>
          <w:szCs w:val="22"/>
        </w:rPr>
      </w:pPr>
      <w:r w:rsidRPr="00482608">
        <w:rPr>
          <w:rStyle w:val="negritas"/>
          <w:rFonts w:ascii="Arial" w:hAnsi="Arial" w:cs="Arial"/>
          <w:sz w:val="22"/>
          <w:szCs w:val="22"/>
        </w:rPr>
        <w:t>El titular de la Contraloría General será designado por la Cámara de Senadores con el voto de las dos terceras partes de sus miembros presentes a propuesta de instituciones públicas de educación superior, en la forma y términos que determine la ley. Durará seis años en el cargo y podrá ser reelecto por una sola vez. Estará adscrito administrativamente a la presidencia del pleno del instituto y mantendrá la coordinación técnica necesaria con la entidad de fiscalización superior de la federación.</w:t>
      </w:r>
      <w:r w:rsidRPr="00482608">
        <w:rPr>
          <w:rFonts w:ascii="Arial" w:hAnsi="Arial" w:cs="Arial"/>
          <w:sz w:val="22"/>
          <w:szCs w:val="22"/>
        </w:rPr>
        <w:t xml:space="preserve"> </w:t>
      </w:r>
    </w:p>
    <w:p w:rsidR="008F55AB" w:rsidRPr="00482608" w:rsidRDefault="008F55AB" w:rsidP="008F55AB">
      <w:pPr>
        <w:pStyle w:val="sangria"/>
        <w:rPr>
          <w:rFonts w:ascii="Arial" w:hAnsi="Arial" w:cs="Arial"/>
          <w:sz w:val="22"/>
          <w:szCs w:val="22"/>
        </w:rPr>
      </w:pPr>
      <w:r w:rsidRPr="00482608">
        <w:rPr>
          <w:rStyle w:val="negritas"/>
          <w:rFonts w:ascii="Arial" w:hAnsi="Arial" w:cs="Arial"/>
          <w:sz w:val="22"/>
          <w:szCs w:val="22"/>
        </w:rPr>
        <w:t>La ley establecerá los requisitos que deberán reunir para la designación de los comisionados y el contralor general del instituto. Una vez concluido el ejercicio de la función pública de los comisionados, no podrán ocupar, dentro de los dos años siguientes a la fecha de su retiro, cargos en el sector privado.</w:t>
      </w:r>
      <w:r w:rsidRPr="00482608">
        <w:rPr>
          <w:rFonts w:ascii="Arial" w:hAnsi="Arial" w:cs="Arial"/>
          <w:sz w:val="22"/>
          <w:szCs w:val="22"/>
        </w:rPr>
        <w:t xml:space="preserve"> </w:t>
      </w:r>
    </w:p>
    <w:p w:rsidR="008F55AB" w:rsidRPr="00482608" w:rsidRDefault="008F55AB" w:rsidP="008F55AB">
      <w:pPr>
        <w:pStyle w:val="sangria"/>
        <w:rPr>
          <w:rFonts w:ascii="Arial" w:hAnsi="Arial" w:cs="Arial"/>
          <w:sz w:val="22"/>
          <w:szCs w:val="22"/>
        </w:rPr>
      </w:pPr>
      <w:r w:rsidRPr="00482608">
        <w:rPr>
          <w:rStyle w:val="negritas"/>
          <w:rFonts w:ascii="Arial" w:hAnsi="Arial" w:cs="Arial"/>
          <w:sz w:val="22"/>
          <w:szCs w:val="22"/>
        </w:rPr>
        <w:t>Las constituciones y leyes de los estados otorgarán autonomía en su funcionamiento e independencia en sus decisiones a los organismos encargados de la transparencia y rendición de cuentas.</w:t>
      </w:r>
      <w:r w:rsidRPr="00482608">
        <w:rPr>
          <w:rFonts w:ascii="Arial" w:hAnsi="Arial" w:cs="Arial"/>
          <w:sz w:val="22"/>
          <w:szCs w:val="22"/>
        </w:rPr>
        <w:t xml:space="preserve"> </w:t>
      </w:r>
    </w:p>
    <w:p w:rsidR="008F55AB" w:rsidRPr="00482608" w:rsidRDefault="008F55AB" w:rsidP="008F55AB">
      <w:pPr>
        <w:pStyle w:val="centrar"/>
        <w:rPr>
          <w:rFonts w:ascii="Arial" w:hAnsi="Arial" w:cs="Arial"/>
          <w:sz w:val="22"/>
          <w:szCs w:val="22"/>
        </w:rPr>
      </w:pPr>
      <w:r w:rsidRPr="00482608">
        <w:rPr>
          <w:rFonts w:ascii="Arial" w:hAnsi="Arial" w:cs="Arial"/>
          <w:sz w:val="22"/>
          <w:szCs w:val="22"/>
        </w:rPr>
        <w:t>Transitorios</w:t>
      </w:r>
    </w:p>
    <w:p w:rsidR="008F55AB" w:rsidRPr="00482608" w:rsidRDefault="008F55AB" w:rsidP="008F55AB">
      <w:pPr>
        <w:pStyle w:val="NormalWeb"/>
        <w:rPr>
          <w:rFonts w:ascii="Arial" w:hAnsi="Arial" w:cs="Arial"/>
          <w:sz w:val="22"/>
          <w:szCs w:val="22"/>
        </w:rPr>
      </w:pPr>
      <w:r w:rsidRPr="00482608">
        <w:rPr>
          <w:rStyle w:val="negritas"/>
          <w:rFonts w:ascii="Arial" w:hAnsi="Arial" w:cs="Arial"/>
          <w:sz w:val="22"/>
          <w:szCs w:val="22"/>
        </w:rPr>
        <w:t>Primero.</w:t>
      </w:r>
      <w:r w:rsidRPr="00482608">
        <w:rPr>
          <w:rFonts w:ascii="Arial" w:hAnsi="Arial" w:cs="Arial"/>
          <w:sz w:val="22"/>
          <w:szCs w:val="22"/>
        </w:rPr>
        <w:t xml:space="preserve"> El presente decreto entrará en vigor el día siguiente al de su publicación en el Diario Oficial de la Federación.</w:t>
      </w:r>
    </w:p>
    <w:p w:rsidR="008F55AB" w:rsidRPr="00482608" w:rsidRDefault="008F55AB" w:rsidP="008F55AB">
      <w:pPr>
        <w:pStyle w:val="NormalWeb"/>
        <w:rPr>
          <w:rFonts w:ascii="Arial" w:hAnsi="Arial" w:cs="Arial"/>
          <w:sz w:val="22"/>
          <w:szCs w:val="22"/>
        </w:rPr>
      </w:pPr>
      <w:r w:rsidRPr="00482608">
        <w:rPr>
          <w:rStyle w:val="negritas"/>
          <w:rFonts w:ascii="Arial" w:hAnsi="Arial" w:cs="Arial"/>
          <w:sz w:val="22"/>
          <w:szCs w:val="22"/>
        </w:rPr>
        <w:t>Segundo</w:t>
      </w:r>
      <w:r w:rsidRPr="00482608">
        <w:rPr>
          <w:rFonts w:ascii="Arial" w:hAnsi="Arial" w:cs="Arial"/>
          <w:sz w:val="22"/>
          <w:szCs w:val="22"/>
        </w:rPr>
        <w:t xml:space="preserve"> . El Instituto Federal de Acceso a la Información y Protección de Datos, como organismo constitucional autónomo, conservará las atribuciones que le han sido otorgadas en otras leyes y reglamentos; persistiendo los derechos y obligaciones derivados de los contratos o convenios celebrados de manera previa al inicio de la vigencia del presente decreto.</w:t>
      </w:r>
    </w:p>
    <w:p w:rsidR="008F55AB" w:rsidRPr="00482608" w:rsidRDefault="008F55AB" w:rsidP="008F55AB">
      <w:pPr>
        <w:pStyle w:val="NormalWeb"/>
        <w:rPr>
          <w:rFonts w:ascii="Arial" w:hAnsi="Arial" w:cs="Arial"/>
          <w:sz w:val="22"/>
          <w:szCs w:val="22"/>
        </w:rPr>
      </w:pPr>
      <w:r w:rsidRPr="00482608">
        <w:rPr>
          <w:rStyle w:val="negritas"/>
          <w:rFonts w:ascii="Arial" w:hAnsi="Arial" w:cs="Arial"/>
          <w:sz w:val="22"/>
          <w:szCs w:val="22"/>
        </w:rPr>
        <w:t>Tercero</w:t>
      </w:r>
      <w:r w:rsidRPr="00482608">
        <w:rPr>
          <w:rFonts w:ascii="Arial" w:hAnsi="Arial" w:cs="Arial"/>
          <w:sz w:val="22"/>
          <w:szCs w:val="22"/>
        </w:rPr>
        <w:t xml:space="preserve"> . Los comisionados en funciones del Instituto Federal de Acceso a la Información Pública y Protección de Datos continuarán en su cargo por el periodo para el cual fueron nombrados.</w:t>
      </w:r>
    </w:p>
    <w:p w:rsidR="008F55AB" w:rsidRPr="00482608" w:rsidRDefault="008F55AB" w:rsidP="008F55AB">
      <w:pPr>
        <w:pStyle w:val="NormalWeb"/>
        <w:rPr>
          <w:rFonts w:ascii="Arial" w:hAnsi="Arial" w:cs="Arial"/>
          <w:sz w:val="22"/>
          <w:szCs w:val="22"/>
        </w:rPr>
      </w:pPr>
      <w:r w:rsidRPr="00482608">
        <w:rPr>
          <w:rStyle w:val="negritas"/>
          <w:rFonts w:ascii="Arial" w:hAnsi="Arial" w:cs="Arial"/>
          <w:sz w:val="22"/>
          <w:szCs w:val="22"/>
        </w:rPr>
        <w:t>Cuarto</w:t>
      </w:r>
      <w:r w:rsidRPr="00482608">
        <w:rPr>
          <w:rFonts w:ascii="Arial" w:hAnsi="Arial" w:cs="Arial"/>
          <w:sz w:val="22"/>
          <w:szCs w:val="22"/>
        </w:rPr>
        <w:t xml:space="preserve"> . Las solicitudes y recursos que se encuentren en trámite o pendientes de resolución a la entrada en vigor del presente decreto, se seguirán substanciando ante el organismo descentralizado denominado Instituto Federal de Acceso a la Información y Protección de Datos, en tanto queda debidamente constituido el organismo creado por este decreto.</w:t>
      </w:r>
    </w:p>
    <w:p w:rsidR="008F55AB" w:rsidRPr="00482608" w:rsidRDefault="008F55AB" w:rsidP="008F55AB">
      <w:pPr>
        <w:pStyle w:val="NormalWeb"/>
        <w:rPr>
          <w:rFonts w:ascii="Arial" w:hAnsi="Arial" w:cs="Arial"/>
          <w:sz w:val="22"/>
          <w:szCs w:val="22"/>
        </w:rPr>
      </w:pPr>
      <w:r w:rsidRPr="00482608">
        <w:rPr>
          <w:rStyle w:val="negritas"/>
          <w:rFonts w:ascii="Arial" w:hAnsi="Arial" w:cs="Arial"/>
          <w:sz w:val="22"/>
          <w:szCs w:val="22"/>
        </w:rPr>
        <w:t>Quinto</w:t>
      </w:r>
      <w:r w:rsidRPr="00482608">
        <w:rPr>
          <w:rFonts w:ascii="Arial" w:hAnsi="Arial" w:cs="Arial"/>
          <w:sz w:val="22"/>
          <w:szCs w:val="22"/>
        </w:rPr>
        <w:t xml:space="preserve"> . Los trabajadores del organismo descentralizado denominado Instituto Federal de Acceso a la Información y Protección de Datos, que en virtud de lo dispuesto en este decreto pasen al organismo autónomo creado por este decreto, en ninguna forma resultarán afectados en sus derechos laborales.</w:t>
      </w:r>
    </w:p>
    <w:p w:rsidR="008F55AB" w:rsidRPr="00482608" w:rsidRDefault="008F55AB" w:rsidP="008F55AB">
      <w:pPr>
        <w:pStyle w:val="NormalWeb"/>
        <w:rPr>
          <w:rFonts w:ascii="Arial" w:hAnsi="Arial" w:cs="Arial"/>
          <w:sz w:val="22"/>
          <w:szCs w:val="22"/>
        </w:rPr>
      </w:pPr>
      <w:r w:rsidRPr="00482608">
        <w:rPr>
          <w:rStyle w:val="negritas"/>
          <w:rFonts w:ascii="Arial" w:hAnsi="Arial" w:cs="Arial"/>
          <w:sz w:val="22"/>
          <w:szCs w:val="22"/>
        </w:rPr>
        <w:t>Sexto</w:t>
      </w:r>
      <w:r w:rsidRPr="00482608">
        <w:rPr>
          <w:rFonts w:ascii="Arial" w:hAnsi="Arial" w:cs="Arial"/>
          <w:sz w:val="22"/>
          <w:szCs w:val="22"/>
        </w:rPr>
        <w:t xml:space="preserve"> . Los recursos materiales y financieros, así como los trabajadores destinados al organismo denominado Instituto Federal de Acceso a la Información y Protección de Datos, se transferirán al organismo creado por este decreto.</w:t>
      </w:r>
    </w:p>
    <w:p w:rsidR="008F55AB" w:rsidRPr="00482608" w:rsidRDefault="008F55AB" w:rsidP="008F55AB">
      <w:pPr>
        <w:pStyle w:val="NormalWeb"/>
        <w:rPr>
          <w:rFonts w:ascii="Arial" w:hAnsi="Arial" w:cs="Arial"/>
          <w:sz w:val="22"/>
          <w:szCs w:val="22"/>
        </w:rPr>
      </w:pPr>
      <w:r w:rsidRPr="00482608">
        <w:rPr>
          <w:rStyle w:val="negritas"/>
          <w:rFonts w:ascii="Arial" w:hAnsi="Arial" w:cs="Arial"/>
          <w:sz w:val="22"/>
          <w:szCs w:val="22"/>
        </w:rPr>
        <w:t>Séptimo</w:t>
      </w:r>
      <w:r w:rsidRPr="00482608">
        <w:rPr>
          <w:rFonts w:ascii="Arial" w:hAnsi="Arial" w:cs="Arial"/>
          <w:sz w:val="22"/>
          <w:szCs w:val="22"/>
        </w:rPr>
        <w:t xml:space="preserve"> . Dentro de los 120 días naturales siguientes a la entrada en vigor del presente decreto, deberá quedar debidamente constituido y en operaciones el organismo creado en el ámbito federal por este decreto. </w:t>
      </w:r>
    </w:p>
    <w:p w:rsidR="008F55AB" w:rsidRPr="00482608" w:rsidRDefault="008F55AB" w:rsidP="008F55AB">
      <w:pPr>
        <w:pStyle w:val="NormalWeb"/>
        <w:rPr>
          <w:rFonts w:ascii="Arial" w:hAnsi="Arial" w:cs="Arial"/>
          <w:sz w:val="22"/>
          <w:szCs w:val="22"/>
        </w:rPr>
      </w:pPr>
      <w:r w:rsidRPr="00482608">
        <w:rPr>
          <w:rStyle w:val="negritas"/>
          <w:rFonts w:ascii="Arial" w:hAnsi="Arial" w:cs="Arial"/>
          <w:sz w:val="22"/>
          <w:szCs w:val="22"/>
        </w:rPr>
        <w:t>Octavo</w:t>
      </w:r>
      <w:r w:rsidRPr="00482608">
        <w:rPr>
          <w:rFonts w:ascii="Arial" w:hAnsi="Arial" w:cs="Arial"/>
          <w:sz w:val="22"/>
          <w:szCs w:val="22"/>
        </w:rPr>
        <w:t xml:space="preserve"> . Las entidades federativas y el Distrito Federal, contarán con un plazo de un año contado a partir de la entrada en vigor de este decreto, para realizar las modificaciones necesarias en sus constituciones, así como para expedir las leyes que sean necesarias, a fin de proveer el debido cumplimiento al mismo.</w:t>
      </w:r>
    </w:p>
    <w:p w:rsidR="008F55AB" w:rsidRPr="00482608" w:rsidRDefault="008F55AB" w:rsidP="008F55AB">
      <w:pPr>
        <w:pStyle w:val="NormalWeb"/>
        <w:rPr>
          <w:rFonts w:ascii="Arial" w:hAnsi="Arial" w:cs="Arial"/>
          <w:sz w:val="22"/>
          <w:szCs w:val="22"/>
        </w:rPr>
      </w:pPr>
      <w:r w:rsidRPr="00482608">
        <w:rPr>
          <w:rStyle w:val="negritas"/>
          <w:rFonts w:ascii="Arial" w:hAnsi="Arial" w:cs="Arial"/>
          <w:sz w:val="22"/>
          <w:szCs w:val="22"/>
        </w:rPr>
        <w:t>Noveno</w:t>
      </w:r>
      <w:r w:rsidRPr="00482608">
        <w:rPr>
          <w:rFonts w:ascii="Arial" w:hAnsi="Arial" w:cs="Arial"/>
          <w:sz w:val="22"/>
          <w:szCs w:val="22"/>
        </w:rPr>
        <w:t xml:space="preserve"> . Se derogan todas aquellas disposiciones que se opongan al presente decreto.</w:t>
      </w:r>
    </w:p>
    <w:p w:rsidR="008F55AB" w:rsidRPr="00482608" w:rsidRDefault="008F55AB" w:rsidP="008F55AB">
      <w:pPr>
        <w:pStyle w:val="firmas"/>
        <w:rPr>
          <w:rFonts w:ascii="Arial" w:hAnsi="Arial" w:cs="Arial"/>
        </w:rPr>
      </w:pPr>
      <w:r w:rsidRPr="00482608">
        <w:rPr>
          <w:rStyle w:val="negritas"/>
          <w:rFonts w:ascii="Arial" w:hAnsi="Arial" w:cs="Arial"/>
        </w:rPr>
        <w:t>Notas</w:t>
      </w:r>
      <w:r w:rsidRPr="00482608">
        <w:rPr>
          <w:rFonts w:ascii="Arial" w:hAnsi="Arial" w:cs="Arial"/>
        </w:rPr>
        <w:t xml:space="preserve"> </w:t>
      </w:r>
    </w:p>
    <w:p w:rsidR="008F55AB" w:rsidRPr="00482608" w:rsidRDefault="008F55AB" w:rsidP="008F55AB">
      <w:pPr>
        <w:pStyle w:val="firmas"/>
        <w:rPr>
          <w:rFonts w:ascii="Arial" w:hAnsi="Arial" w:cs="Arial"/>
        </w:rPr>
      </w:pPr>
      <w:r w:rsidRPr="00482608">
        <w:rPr>
          <w:rFonts w:ascii="Arial" w:hAnsi="Arial" w:cs="Arial"/>
        </w:rPr>
        <w:t>1. CPEUM, Artículo 6.</w:t>
      </w:r>
    </w:p>
    <w:p w:rsidR="008F55AB" w:rsidRPr="00482608" w:rsidRDefault="008F55AB" w:rsidP="008F55AB">
      <w:pPr>
        <w:pStyle w:val="firmas"/>
        <w:rPr>
          <w:rFonts w:ascii="Arial" w:hAnsi="Arial" w:cs="Arial"/>
        </w:rPr>
      </w:pPr>
      <w:r w:rsidRPr="00482608">
        <w:rPr>
          <w:rFonts w:ascii="Arial" w:hAnsi="Arial" w:cs="Arial"/>
        </w:rPr>
        <w:t>2. Diccionario de la Constitución Mexicana.- Jerarquías y Vinculación de sus Conceptos.- Coedición Cámara de Diputados, LX Legislatura, Instituto Mexicano de Estrategias, Editorial Miguel Ángel Porrúa.- Primera Edición.- pág. 625.</w:t>
      </w:r>
    </w:p>
    <w:p w:rsidR="008F55AB" w:rsidRPr="00482608" w:rsidRDefault="008F55AB" w:rsidP="008F55AB">
      <w:pPr>
        <w:pStyle w:val="firmas"/>
        <w:rPr>
          <w:rFonts w:ascii="Arial" w:hAnsi="Arial" w:cs="Arial"/>
        </w:rPr>
      </w:pPr>
      <w:r w:rsidRPr="00482608">
        <w:rPr>
          <w:rFonts w:ascii="Arial" w:hAnsi="Arial" w:cs="Arial"/>
        </w:rPr>
        <w:t xml:space="preserve">3. Ríos, Alejandra y Cejudo, Guillermo, </w:t>
      </w:r>
      <w:r w:rsidRPr="00482608">
        <w:rPr>
          <w:rStyle w:val="italicas"/>
          <w:rFonts w:ascii="Arial" w:hAnsi="Arial" w:cs="Arial"/>
        </w:rPr>
        <w:t>La rendición de cuentas de los gobiernos estatales en México,</w:t>
      </w:r>
      <w:r w:rsidRPr="00482608">
        <w:rPr>
          <w:rFonts w:ascii="Arial" w:hAnsi="Arial" w:cs="Arial"/>
        </w:rPr>
        <w:t xml:space="preserve"> Centro de Investigación y Docencias Económicas, 2009, México, p. 13. </w:t>
      </w:r>
    </w:p>
    <w:p w:rsidR="008F55AB" w:rsidRPr="00482608" w:rsidRDefault="008F55AB" w:rsidP="008F55AB">
      <w:pPr>
        <w:pStyle w:val="firmas"/>
        <w:rPr>
          <w:rFonts w:ascii="Arial" w:hAnsi="Arial" w:cs="Arial"/>
        </w:rPr>
      </w:pPr>
      <w:r w:rsidRPr="00482608">
        <w:rPr>
          <w:rFonts w:ascii="Arial" w:hAnsi="Arial" w:cs="Arial"/>
        </w:rPr>
        <w:t>4. ibídem, pp. 19 y 20.</w:t>
      </w:r>
    </w:p>
    <w:p w:rsidR="008F55AB" w:rsidRPr="00482608" w:rsidRDefault="008F55AB" w:rsidP="008F55AB">
      <w:pPr>
        <w:pStyle w:val="firmas"/>
        <w:rPr>
          <w:rFonts w:ascii="Arial" w:hAnsi="Arial" w:cs="Arial"/>
        </w:rPr>
      </w:pPr>
      <w:r w:rsidRPr="00482608">
        <w:rPr>
          <w:rFonts w:ascii="Arial" w:hAnsi="Arial" w:cs="Arial"/>
        </w:rPr>
        <w:t>5. ibídem, pp. 29 y 30.</w:t>
      </w:r>
    </w:p>
    <w:p w:rsidR="008F55AB" w:rsidRPr="00482608" w:rsidRDefault="008F55AB" w:rsidP="008F55AB">
      <w:pPr>
        <w:pStyle w:val="NormalWeb"/>
        <w:rPr>
          <w:rFonts w:ascii="Arial" w:hAnsi="Arial" w:cs="Arial"/>
          <w:sz w:val="22"/>
          <w:szCs w:val="22"/>
        </w:rPr>
      </w:pPr>
      <w:r w:rsidRPr="00482608">
        <w:rPr>
          <w:rFonts w:ascii="Arial" w:hAnsi="Arial" w:cs="Arial"/>
          <w:sz w:val="22"/>
          <w:szCs w:val="22"/>
        </w:rPr>
        <w:t>Senado de la República, sede de la Comisión Permanente, a primero de agosto del año dos mil doce.</w:t>
      </w:r>
    </w:p>
    <w:p w:rsidR="008F55AB" w:rsidRPr="00482608" w:rsidRDefault="008F55AB" w:rsidP="008F55AB">
      <w:pPr>
        <w:pStyle w:val="atentamente"/>
        <w:rPr>
          <w:rFonts w:ascii="Arial" w:hAnsi="Arial" w:cs="Arial"/>
        </w:rPr>
      </w:pPr>
      <w:r w:rsidRPr="00482608">
        <w:rPr>
          <w:rFonts w:ascii="Arial" w:hAnsi="Arial" w:cs="Arial"/>
        </w:rPr>
        <w:t>Diputado Agustín Castilla Marroquín (rúbrica)</w:t>
      </w:r>
    </w:p>
    <w:p w:rsidR="008F55AB" w:rsidRPr="00482608" w:rsidRDefault="008F55AB" w:rsidP="008F55AB">
      <w:pPr>
        <w:pStyle w:val="firmas"/>
        <w:rPr>
          <w:rFonts w:ascii="Arial" w:hAnsi="Arial" w:cs="Arial"/>
        </w:rPr>
      </w:pPr>
      <w:r w:rsidRPr="00482608">
        <w:rPr>
          <w:rFonts w:ascii="Arial" w:hAnsi="Arial" w:cs="Arial"/>
        </w:rPr>
        <w:t>(Turnada a la Comisión de Puntos Constitucionales. Agosto 1 de 2012)</w:t>
      </w:r>
    </w:p>
    <w:p w:rsidR="008F55AB" w:rsidRPr="00482608" w:rsidRDefault="008F55AB" w:rsidP="008F55AB">
      <w:pPr>
        <w:pStyle w:val="versales"/>
        <w:rPr>
          <w:rFonts w:ascii="Arial" w:hAnsi="Arial" w:cs="Arial"/>
          <w:color w:val="auto"/>
        </w:rPr>
      </w:pPr>
      <w:bookmarkStart w:id="2" w:name="Iniciativa10"/>
      <w:bookmarkEnd w:id="0"/>
      <w:r w:rsidRPr="00482608">
        <w:rPr>
          <w:rFonts w:ascii="Arial" w:hAnsi="Arial" w:cs="Arial"/>
          <w:color w:val="auto"/>
        </w:rPr>
        <w:t xml:space="preserve">Que reforma el artículo 37 del Estatuto de Gobierno del Distrito Federal, recibida del diputado Agustín Castilla Marroquín, del Grupo Parlamentario del PAN, en la sesión de la Comisión Permanente del miércoles 1 de agosto de 2012 </w:t>
      </w:r>
    </w:p>
    <w:p w:rsidR="008F55AB" w:rsidRPr="00482608" w:rsidRDefault="008F55AB" w:rsidP="008F55AB">
      <w:pPr>
        <w:pStyle w:val="NormalWeb"/>
        <w:rPr>
          <w:rFonts w:ascii="Arial" w:hAnsi="Arial" w:cs="Arial"/>
          <w:sz w:val="22"/>
          <w:szCs w:val="22"/>
        </w:rPr>
      </w:pPr>
      <w:r w:rsidRPr="00482608">
        <w:rPr>
          <w:rFonts w:ascii="Arial" w:hAnsi="Arial" w:cs="Arial"/>
          <w:sz w:val="22"/>
          <w:szCs w:val="22"/>
        </w:rPr>
        <w:t>El suscrito, Agustín Castilla Marroquín, diputado federal de la LXI Legislatura, integrante del Grupo Parlamentario del Partido Acción Nacional, con fundamento en lo dispuesto en los artículos 71, fracción II, de la Constitución Política de los Estados Unidos Mexicanos, así como en los artículos 6o., numeral 1, 77 y 78 del Reglamento de la Cámara de Diputados, somete a consideración del pleno de la honorable Cámara de Diputados la presente iniciativa con proyecto de decreto por el que se reforma el artículo 37 del Estatuto de Gobierno del Distrito Federal, al tenor de la siguiente</w:t>
      </w:r>
    </w:p>
    <w:p w:rsidR="008F55AB" w:rsidRPr="00482608" w:rsidRDefault="008F55AB" w:rsidP="008F55AB">
      <w:pPr>
        <w:pStyle w:val="centrar"/>
        <w:rPr>
          <w:rFonts w:ascii="Arial" w:hAnsi="Arial" w:cs="Arial"/>
          <w:sz w:val="22"/>
          <w:szCs w:val="22"/>
        </w:rPr>
      </w:pPr>
      <w:r w:rsidRPr="00482608">
        <w:rPr>
          <w:rFonts w:ascii="Arial" w:hAnsi="Arial" w:cs="Arial"/>
          <w:sz w:val="22"/>
          <w:szCs w:val="22"/>
        </w:rPr>
        <w:t>Exposición de Motivos</w:t>
      </w:r>
    </w:p>
    <w:p w:rsidR="008F55AB" w:rsidRPr="00482608" w:rsidRDefault="008F55AB" w:rsidP="008F55AB">
      <w:pPr>
        <w:pStyle w:val="NormalWeb"/>
        <w:rPr>
          <w:rFonts w:ascii="Arial" w:hAnsi="Arial" w:cs="Arial"/>
          <w:sz w:val="22"/>
          <w:szCs w:val="22"/>
        </w:rPr>
      </w:pPr>
      <w:r w:rsidRPr="00482608">
        <w:rPr>
          <w:rFonts w:ascii="Arial" w:hAnsi="Arial" w:cs="Arial"/>
          <w:sz w:val="22"/>
          <w:szCs w:val="22"/>
        </w:rPr>
        <w:t>La iniciativa que hoy se presenta constituye un complemento a uno de los logros más importantes que el Congreso de la Unión alcanzó en esta LXI Legislatura, las reformas a la Constitución Política de los Estados Unidos Mexicanos, en materia de reforma política.</w:t>
      </w:r>
    </w:p>
    <w:p w:rsidR="008F55AB" w:rsidRPr="00482608" w:rsidRDefault="008F55AB" w:rsidP="008F55AB">
      <w:pPr>
        <w:pStyle w:val="NormalWeb"/>
        <w:rPr>
          <w:rFonts w:ascii="Arial" w:hAnsi="Arial" w:cs="Arial"/>
          <w:sz w:val="22"/>
          <w:szCs w:val="22"/>
        </w:rPr>
      </w:pPr>
      <w:r w:rsidRPr="00482608">
        <w:rPr>
          <w:rFonts w:ascii="Arial" w:hAnsi="Arial" w:cs="Arial"/>
          <w:sz w:val="22"/>
          <w:szCs w:val="22"/>
        </w:rPr>
        <w:t>La reforma política aprobada el 19 de abril del 2012 por el Congreso General, constituye una respuesta a la exigencia de los ciudadanos por tener una mayor injerencia y poder de decisión en la vida pública del país ofreciendo un panorama legal incluyente, fomentando la democracia participativa. Se afirma que si no hay participación, no hay democracia.</w:t>
      </w:r>
    </w:p>
    <w:p w:rsidR="008F55AB" w:rsidRPr="00482608" w:rsidRDefault="008F55AB" w:rsidP="008F55AB">
      <w:pPr>
        <w:pStyle w:val="NormalWeb"/>
        <w:rPr>
          <w:rFonts w:ascii="Arial" w:hAnsi="Arial" w:cs="Arial"/>
          <w:sz w:val="22"/>
          <w:szCs w:val="22"/>
        </w:rPr>
      </w:pPr>
      <w:r w:rsidRPr="00482608">
        <w:rPr>
          <w:rFonts w:ascii="Arial" w:hAnsi="Arial" w:cs="Arial"/>
          <w:sz w:val="22"/>
          <w:szCs w:val="22"/>
        </w:rPr>
        <w:t>No pasa desapercibido que en esta reforma Constitucional han quedado temas pendientes de discusión y aprobación por parte de este Congreso. Sin embargo, es necesario implementar y reglamentar en la legislación secundaria lo que ha sido consensado por las fuerzas políticas que lo constituyen.</w:t>
      </w:r>
    </w:p>
    <w:p w:rsidR="008F55AB" w:rsidRPr="00482608" w:rsidRDefault="008F55AB" w:rsidP="008F55AB">
      <w:pPr>
        <w:pStyle w:val="NormalWeb"/>
        <w:rPr>
          <w:rFonts w:ascii="Arial" w:hAnsi="Arial" w:cs="Arial"/>
          <w:sz w:val="22"/>
          <w:szCs w:val="22"/>
        </w:rPr>
      </w:pPr>
      <w:r w:rsidRPr="00482608">
        <w:rPr>
          <w:rFonts w:ascii="Arial" w:hAnsi="Arial" w:cs="Arial"/>
          <w:sz w:val="22"/>
          <w:szCs w:val="22"/>
        </w:rPr>
        <w:t>La reforma política contiene temas esenciales de participación ciudadana en la vida pública del país, tales como la iniciativa ciudadana por ser una de las figuras que cuenta con un mayor consenso como forma de expresión directa del interés de la ciudadanía en los asuntos públicos y que propone reconocer a los ciudadanos el derecho de iniciar leyes, involucrándose en forma directa en la generación de ideas y propuestas para transformar el sistema legal e incluir temas en la agenda legislativa; la Consulta Popular para estimular la participación política de los ciudadanos permitiéndoles intervenir en la discusión pública de temas de relevancia nacional que ameritan un pronunciamiento explícito de su parte; las Candidaturas Independientes, como apertura de la participación ciudadana sin que ésta sea condicionada a la pertenencia a un partido político, es decir, la incorporación en nuestra Carta Magna del derecho ciudadano a competir por cargos de elección popular sin la obligada postulación por un partido político.</w:t>
      </w:r>
    </w:p>
    <w:p w:rsidR="008F55AB" w:rsidRPr="00482608" w:rsidRDefault="008F55AB" w:rsidP="008F55AB">
      <w:pPr>
        <w:pStyle w:val="NormalWeb"/>
        <w:rPr>
          <w:rFonts w:ascii="Arial" w:hAnsi="Arial" w:cs="Arial"/>
          <w:sz w:val="22"/>
          <w:szCs w:val="22"/>
        </w:rPr>
      </w:pPr>
      <w:r w:rsidRPr="00482608">
        <w:rPr>
          <w:rFonts w:ascii="Arial" w:hAnsi="Arial" w:cs="Arial"/>
          <w:sz w:val="22"/>
          <w:szCs w:val="22"/>
        </w:rPr>
        <w:t>Otro tema es la supresión en el texto de la Constitución de la denominada “cláusula de gobernabilidad” en la integración de la Asamblea Legislativa del Distrito Federal, que dispone que al partido que, por sí mismo, obtenga el mayor número de constancias de mayoría y al menos el 30 por ciento de los votos, se le debe otorgar el número de curules suficientes hasta alcanzar la mayoría absoluta en dicho órgano.</w:t>
      </w:r>
    </w:p>
    <w:p w:rsidR="008F55AB" w:rsidRPr="00482608" w:rsidRDefault="008F55AB" w:rsidP="008F55AB">
      <w:pPr>
        <w:pStyle w:val="NormalWeb"/>
        <w:rPr>
          <w:rFonts w:ascii="Arial" w:hAnsi="Arial" w:cs="Arial"/>
          <w:sz w:val="22"/>
          <w:szCs w:val="22"/>
        </w:rPr>
      </w:pPr>
      <w:r w:rsidRPr="00482608">
        <w:rPr>
          <w:rFonts w:ascii="Arial" w:hAnsi="Arial" w:cs="Arial"/>
          <w:sz w:val="22"/>
          <w:szCs w:val="22"/>
        </w:rPr>
        <w:t xml:space="preserve">El Congreso avaló en su lugar aplicar un límite de 8 por ciento a la sobre representación de los partidos políticos, con lo que se homóloga a lo que se fija en la Cámara de Diputados. </w:t>
      </w:r>
    </w:p>
    <w:p w:rsidR="008F55AB" w:rsidRPr="00482608" w:rsidRDefault="008F55AB" w:rsidP="008F55AB">
      <w:pPr>
        <w:pStyle w:val="NormalWeb"/>
        <w:rPr>
          <w:rFonts w:ascii="Arial" w:hAnsi="Arial" w:cs="Arial"/>
          <w:sz w:val="22"/>
          <w:szCs w:val="22"/>
        </w:rPr>
      </w:pPr>
      <w:r w:rsidRPr="00482608">
        <w:rPr>
          <w:rFonts w:ascii="Arial" w:hAnsi="Arial" w:cs="Arial"/>
          <w:sz w:val="22"/>
          <w:szCs w:val="22"/>
        </w:rPr>
        <w:t>Con esto sin duda, se ha avanzado a un cambio más equitativo y democrático en el Distrito Federal.</w:t>
      </w:r>
    </w:p>
    <w:p w:rsidR="008F55AB" w:rsidRPr="00482608" w:rsidRDefault="008F55AB" w:rsidP="008F55AB">
      <w:pPr>
        <w:pStyle w:val="NormalWeb"/>
        <w:rPr>
          <w:rFonts w:ascii="Arial" w:hAnsi="Arial" w:cs="Arial"/>
          <w:sz w:val="22"/>
          <w:szCs w:val="22"/>
        </w:rPr>
      </w:pPr>
      <w:r w:rsidRPr="00482608">
        <w:rPr>
          <w:rFonts w:ascii="Arial" w:hAnsi="Arial" w:cs="Arial"/>
          <w:sz w:val="22"/>
          <w:szCs w:val="22"/>
        </w:rPr>
        <w:t xml:space="preserve">El Estatuto de Gobierno del Distrito Federal, es la norma fundamental de organización y funcionamiento del gobierno del Distrito Federal, de conformidad con lo dispuesto en la Constitución Política de los Estados Unidos Mexicanos. </w:t>
      </w:r>
    </w:p>
    <w:p w:rsidR="008F55AB" w:rsidRPr="00482608" w:rsidRDefault="008F55AB" w:rsidP="008F55AB">
      <w:pPr>
        <w:pStyle w:val="NormalWeb"/>
        <w:rPr>
          <w:rFonts w:ascii="Arial" w:hAnsi="Arial" w:cs="Arial"/>
          <w:sz w:val="22"/>
          <w:szCs w:val="22"/>
        </w:rPr>
      </w:pPr>
      <w:r w:rsidRPr="00482608">
        <w:rPr>
          <w:rFonts w:ascii="Arial" w:hAnsi="Arial" w:cs="Arial"/>
          <w:sz w:val="22"/>
          <w:szCs w:val="22"/>
        </w:rPr>
        <w:t>El artículo 122, apartado A, fracción I, de la Constitución Política de los Estados Unidos Mexicanos, establece que el Congreso de la Unión tiene facultades para Legislar en lo relativo al Distrito Federal, con excepción de las materias expresamente conferidas a la Asamblea Legislativa:</w:t>
      </w:r>
    </w:p>
    <w:p w:rsidR="008F55AB" w:rsidRPr="00482608" w:rsidRDefault="008F55AB" w:rsidP="008F55AB">
      <w:pPr>
        <w:pStyle w:val="sangria"/>
        <w:rPr>
          <w:rFonts w:ascii="Arial" w:hAnsi="Arial" w:cs="Arial"/>
          <w:sz w:val="22"/>
          <w:szCs w:val="22"/>
        </w:rPr>
      </w:pPr>
      <w:r w:rsidRPr="00482608">
        <w:rPr>
          <w:rFonts w:ascii="Arial" w:hAnsi="Arial" w:cs="Arial"/>
          <w:sz w:val="22"/>
          <w:szCs w:val="22"/>
        </w:rPr>
        <w:t>Artículo 122.</w:t>
      </w:r>
    </w:p>
    <w:p w:rsidR="008F55AB" w:rsidRPr="00482608" w:rsidRDefault="008F55AB" w:rsidP="008F55AB">
      <w:pPr>
        <w:pStyle w:val="sangria"/>
        <w:rPr>
          <w:rFonts w:ascii="Arial" w:hAnsi="Arial" w:cs="Arial"/>
          <w:sz w:val="22"/>
          <w:szCs w:val="22"/>
        </w:rPr>
      </w:pPr>
      <w:r w:rsidRPr="00482608">
        <w:rPr>
          <w:rFonts w:ascii="Arial" w:hAnsi="Arial" w:cs="Arial"/>
          <w:sz w:val="22"/>
          <w:szCs w:val="22"/>
        </w:rPr>
        <w:t>...</w:t>
      </w:r>
    </w:p>
    <w:p w:rsidR="008F55AB" w:rsidRPr="00482608" w:rsidRDefault="008F55AB" w:rsidP="008F55AB">
      <w:pPr>
        <w:pStyle w:val="sangria"/>
        <w:rPr>
          <w:rFonts w:ascii="Arial" w:hAnsi="Arial" w:cs="Arial"/>
          <w:sz w:val="22"/>
          <w:szCs w:val="22"/>
        </w:rPr>
      </w:pPr>
      <w:r w:rsidRPr="00482608">
        <w:rPr>
          <w:rFonts w:ascii="Arial" w:hAnsi="Arial" w:cs="Arial"/>
          <w:sz w:val="22"/>
          <w:szCs w:val="22"/>
        </w:rPr>
        <w:t>La distribución de competencias entre los Poderes de la Unión y las autoridades locales del Distrito Federal se sujetar· a las siguientes disposiciones:</w:t>
      </w:r>
    </w:p>
    <w:p w:rsidR="008F55AB" w:rsidRPr="00482608" w:rsidRDefault="008F55AB" w:rsidP="008F55AB">
      <w:pPr>
        <w:pStyle w:val="sangria"/>
        <w:rPr>
          <w:rFonts w:ascii="Arial" w:hAnsi="Arial" w:cs="Arial"/>
          <w:sz w:val="22"/>
          <w:szCs w:val="22"/>
        </w:rPr>
      </w:pPr>
      <w:r w:rsidRPr="00482608">
        <w:rPr>
          <w:rFonts w:ascii="Arial" w:hAnsi="Arial" w:cs="Arial"/>
          <w:sz w:val="22"/>
          <w:szCs w:val="22"/>
        </w:rPr>
        <w:t>A. Corresponde al Congreso de la Unión:</w:t>
      </w:r>
    </w:p>
    <w:p w:rsidR="008F55AB" w:rsidRPr="00482608" w:rsidRDefault="008F55AB" w:rsidP="008F55AB">
      <w:pPr>
        <w:pStyle w:val="sangria"/>
        <w:rPr>
          <w:rFonts w:ascii="Arial" w:hAnsi="Arial" w:cs="Arial"/>
          <w:sz w:val="22"/>
          <w:szCs w:val="22"/>
        </w:rPr>
      </w:pPr>
      <w:r w:rsidRPr="00482608">
        <w:rPr>
          <w:rFonts w:ascii="Arial" w:hAnsi="Arial" w:cs="Arial"/>
          <w:sz w:val="22"/>
          <w:szCs w:val="22"/>
        </w:rPr>
        <w:t>I. Legislar en lo relativo al Distrito Federal, con excepción de las materias expresamenteconferidas a la Asamblea Legislativa;</w:t>
      </w:r>
    </w:p>
    <w:p w:rsidR="008F55AB" w:rsidRPr="00482608" w:rsidRDefault="008F55AB" w:rsidP="008F55AB">
      <w:pPr>
        <w:pStyle w:val="sangria"/>
        <w:rPr>
          <w:rFonts w:ascii="Arial" w:hAnsi="Arial" w:cs="Arial"/>
          <w:sz w:val="22"/>
          <w:szCs w:val="22"/>
        </w:rPr>
      </w:pPr>
      <w:r w:rsidRPr="00482608">
        <w:rPr>
          <w:rFonts w:ascii="Arial" w:hAnsi="Arial" w:cs="Arial"/>
          <w:sz w:val="22"/>
          <w:szCs w:val="22"/>
        </w:rPr>
        <w:t>II. Expedir el Estatuto de Gobierno del Distrito Federal;</w:t>
      </w:r>
    </w:p>
    <w:p w:rsidR="008F55AB" w:rsidRPr="00482608" w:rsidRDefault="008F55AB" w:rsidP="008F55AB">
      <w:pPr>
        <w:pStyle w:val="sangria"/>
        <w:rPr>
          <w:rFonts w:ascii="Arial" w:hAnsi="Arial" w:cs="Arial"/>
          <w:sz w:val="22"/>
          <w:szCs w:val="22"/>
        </w:rPr>
      </w:pPr>
      <w:r w:rsidRPr="00482608">
        <w:rPr>
          <w:rFonts w:ascii="Arial" w:hAnsi="Arial" w:cs="Arial"/>
          <w:sz w:val="22"/>
          <w:szCs w:val="22"/>
        </w:rPr>
        <w:t>...</w:t>
      </w:r>
    </w:p>
    <w:p w:rsidR="008F55AB" w:rsidRPr="00482608" w:rsidRDefault="008F55AB" w:rsidP="008F55AB">
      <w:pPr>
        <w:pStyle w:val="NormalWeb"/>
        <w:rPr>
          <w:rFonts w:ascii="Arial" w:hAnsi="Arial" w:cs="Arial"/>
          <w:sz w:val="22"/>
          <w:szCs w:val="22"/>
        </w:rPr>
      </w:pPr>
      <w:r w:rsidRPr="00482608">
        <w:rPr>
          <w:rFonts w:ascii="Arial" w:hAnsi="Arial" w:cs="Arial"/>
          <w:sz w:val="22"/>
          <w:szCs w:val="22"/>
        </w:rPr>
        <w:t>De conformidad con lo anterior, se propone una reforma al Estatuto de Gobierno con la finalidad de implementar la reforma política aprobada por el Congreso de la Unión en el funcionamiento y organización del Distrito Federal.</w:t>
      </w:r>
    </w:p>
    <w:p w:rsidR="008F55AB" w:rsidRPr="00482608" w:rsidRDefault="008F55AB" w:rsidP="008F55AB">
      <w:pPr>
        <w:pStyle w:val="NormalWeb"/>
        <w:rPr>
          <w:rFonts w:ascii="Arial" w:hAnsi="Arial" w:cs="Arial"/>
          <w:sz w:val="22"/>
          <w:szCs w:val="22"/>
        </w:rPr>
      </w:pPr>
      <w:r w:rsidRPr="00482608">
        <w:rPr>
          <w:rFonts w:ascii="Arial" w:hAnsi="Arial" w:cs="Arial"/>
          <w:sz w:val="22"/>
          <w:szCs w:val="22"/>
        </w:rPr>
        <w:t>Respecto a los temas relativos de participación ciudadana, se afirma que están contemplados en el Estatuto del Gobierno del Distrito Federal, bien expresamente o por remisión a la Constitución Política de los Estados Unidos Mexicanos. Además de constituir materias relativas a la Ley de Participación Ciudadana del Distrito Federal, cuya reforma es competencia de la Asamblea Legislativa de conformidad con el artículo 122, Apartado C, Base Primera, fracción V, inciso h) de la Constitución Política de los Estados Unidos Mexicanos, deben considerarse como temas contemplados en los ordenamientos citados por lo que no es viable una modificación al Estatuto de Gobierno del Distrito Federal para tratar de incluirlos.</w:t>
      </w:r>
    </w:p>
    <w:p w:rsidR="008F55AB" w:rsidRPr="00482608" w:rsidRDefault="008F55AB" w:rsidP="008F55AB">
      <w:pPr>
        <w:pStyle w:val="NormalWeb"/>
        <w:rPr>
          <w:rFonts w:ascii="Arial" w:hAnsi="Arial" w:cs="Arial"/>
          <w:sz w:val="22"/>
          <w:szCs w:val="22"/>
        </w:rPr>
      </w:pPr>
      <w:r w:rsidRPr="00482608">
        <w:rPr>
          <w:rFonts w:ascii="Arial" w:hAnsi="Arial" w:cs="Arial"/>
          <w:sz w:val="22"/>
          <w:szCs w:val="22"/>
        </w:rPr>
        <w:t>Sin embargo, por lo que respecta a la eliminación de la cláusula de gobernabilidad, contemplada en el artículo 122 de la Carta Magna, sí es necesario proponer una reforma que dé coincidencia al texto Constitucional y al texto que establece la forma de integración de la Asamblea Legislativa en el Estatuto de Gobierno del Distrito Federal.</w:t>
      </w:r>
    </w:p>
    <w:p w:rsidR="008F55AB" w:rsidRPr="00482608" w:rsidRDefault="008F55AB" w:rsidP="008F55AB">
      <w:pPr>
        <w:pStyle w:val="NormalWeb"/>
        <w:rPr>
          <w:rFonts w:ascii="Arial" w:hAnsi="Arial" w:cs="Arial"/>
          <w:sz w:val="22"/>
          <w:szCs w:val="22"/>
        </w:rPr>
      </w:pPr>
      <w:r w:rsidRPr="00482608">
        <w:rPr>
          <w:rFonts w:ascii="Arial" w:hAnsi="Arial" w:cs="Arial"/>
          <w:sz w:val="22"/>
          <w:szCs w:val="22"/>
        </w:rPr>
        <w:t>El texto del artículo 122 de la Constitución Política de los Estados Unidos Mexicanos, aprobado en el marco de la reforma política y que elimina la llamada cláusula de gobernabilidad, es el siguiente:</w:t>
      </w:r>
    </w:p>
    <w:p w:rsidR="008F55AB" w:rsidRPr="00482608" w:rsidRDefault="008F55AB" w:rsidP="008F55AB">
      <w:pPr>
        <w:pStyle w:val="NormalWeb"/>
        <w:rPr>
          <w:rFonts w:ascii="Arial" w:hAnsi="Arial" w:cs="Arial"/>
          <w:sz w:val="22"/>
          <w:szCs w:val="22"/>
        </w:rPr>
      </w:pPr>
      <w:r w:rsidRPr="00482608">
        <w:rPr>
          <w:rFonts w:ascii="Arial" w:hAnsi="Arial" w:cs="Arial"/>
          <w:sz w:val="22"/>
          <w:szCs w:val="22"/>
        </w:rPr>
        <w:t>Artículo 122. ...</w:t>
      </w:r>
    </w:p>
    <w:p w:rsidR="008F55AB" w:rsidRPr="00482608" w:rsidRDefault="008F55AB" w:rsidP="008F55AB">
      <w:pPr>
        <w:pStyle w:val="sangria"/>
        <w:rPr>
          <w:rFonts w:ascii="Arial" w:hAnsi="Arial" w:cs="Arial"/>
          <w:sz w:val="22"/>
          <w:szCs w:val="22"/>
        </w:rPr>
      </w:pPr>
      <w:r w:rsidRPr="00482608">
        <w:rPr>
          <w:rFonts w:ascii="Arial" w:hAnsi="Arial" w:cs="Arial"/>
          <w:sz w:val="22"/>
          <w:szCs w:val="22"/>
        </w:rPr>
        <w:t>...</w:t>
      </w:r>
    </w:p>
    <w:p w:rsidR="008F55AB" w:rsidRPr="00482608" w:rsidRDefault="008F55AB" w:rsidP="008F55AB">
      <w:pPr>
        <w:pStyle w:val="sangria"/>
        <w:rPr>
          <w:rFonts w:ascii="Arial" w:hAnsi="Arial" w:cs="Arial"/>
          <w:sz w:val="22"/>
          <w:szCs w:val="22"/>
        </w:rPr>
      </w:pPr>
      <w:r w:rsidRPr="00482608">
        <w:rPr>
          <w:rFonts w:ascii="Arial" w:hAnsi="Arial" w:cs="Arial"/>
          <w:sz w:val="22"/>
          <w:szCs w:val="22"/>
        </w:rPr>
        <w:t>...</w:t>
      </w:r>
    </w:p>
    <w:p w:rsidR="008F55AB" w:rsidRPr="00482608" w:rsidRDefault="008F55AB" w:rsidP="008F55AB">
      <w:pPr>
        <w:pStyle w:val="sangria"/>
        <w:rPr>
          <w:rFonts w:ascii="Arial" w:hAnsi="Arial" w:cs="Arial"/>
          <w:sz w:val="22"/>
          <w:szCs w:val="22"/>
        </w:rPr>
      </w:pPr>
      <w:r w:rsidRPr="00482608">
        <w:rPr>
          <w:rFonts w:ascii="Arial" w:hAnsi="Arial" w:cs="Arial"/>
          <w:sz w:val="22"/>
          <w:szCs w:val="22"/>
        </w:rPr>
        <w:t>...</w:t>
      </w:r>
    </w:p>
    <w:p w:rsidR="008F55AB" w:rsidRPr="00482608" w:rsidRDefault="008F55AB" w:rsidP="008F55AB">
      <w:pPr>
        <w:pStyle w:val="sangria"/>
        <w:rPr>
          <w:rFonts w:ascii="Arial" w:hAnsi="Arial" w:cs="Arial"/>
          <w:sz w:val="22"/>
          <w:szCs w:val="22"/>
        </w:rPr>
      </w:pPr>
      <w:r w:rsidRPr="00482608">
        <w:rPr>
          <w:rFonts w:ascii="Arial" w:hAnsi="Arial" w:cs="Arial"/>
          <w:sz w:val="22"/>
          <w:szCs w:val="22"/>
        </w:rPr>
        <w:t>...</w:t>
      </w:r>
    </w:p>
    <w:p w:rsidR="008F55AB" w:rsidRPr="00482608" w:rsidRDefault="008F55AB" w:rsidP="008F55AB">
      <w:pPr>
        <w:pStyle w:val="sangria"/>
        <w:rPr>
          <w:rFonts w:ascii="Arial" w:hAnsi="Arial" w:cs="Arial"/>
          <w:sz w:val="22"/>
          <w:szCs w:val="22"/>
        </w:rPr>
      </w:pPr>
      <w:r w:rsidRPr="00482608">
        <w:rPr>
          <w:rFonts w:ascii="Arial" w:hAnsi="Arial" w:cs="Arial"/>
          <w:sz w:val="22"/>
          <w:szCs w:val="22"/>
        </w:rPr>
        <w:t>...</w:t>
      </w:r>
    </w:p>
    <w:p w:rsidR="008F55AB" w:rsidRPr="00482608" w:rsidRDefault="008F55AB" w:rsidP="008F55AB">
      <w:pPr>
        <w:pStyle w:val="sangria"/>
        <w:rPr>
          <w:rFonts w:ascii="Arial" w:hAnsi="Arial" w:cs="Arial"/>
          <w:sz w:val="22"/>
          <w:szCs w:val="22"/>
        </w:rPr>
      </w:pPr>
      <w:r w:rsidRPr="00482608">
        <w:rPr>
          <w:rFonts w:ascii="Arial" w:hAnsi="Arial" w:cs="Arial"/>
          <w:sz w:val="22"/>
          <w:szCs w:val="22"/>
        </w:rPr>
        <w:t>A. ...</w:t>
      </w:r>
    </w:p>
    <w:p w:rsidR="008F55AB" w:rsidRPr="00482608" w:rsidRDefault="008F55AB" w:rsidP="008F55AB">
      <w:pPr>
        <w:pStyle w:val="sangria"/>
        <w:rPr>
          <w:rFonts w:ascii="Arial" w:hAnsi="Arial" w:cs="Arial"/>
          <w:sz w:val="22"/>
          <w:szCs w:val="22"/>
        </w:rPr>
      </w:pPr>
      <w:r w:rsidRPr="00482608">
        <w:rPr>
          <w:rFonts w:ascii="Arial" w:hAnsi="Arial" w:cs="Arial"/>
          <w:sz w:val="22"/>
          <w:szCs w:val="22"/>
        </w:rPr>
        <w:t>B. ...</w:t>
      </w:r>
    </w:p>
    <w:p w:rsidR="008F55AB" w:rsidRPr="00482608" w:rsidRDefault="008F55AB" w:rsidP="008F55AB">
      <w:pPr>
        <w:pStyle w:val="sangria"/>
        <w:rPr>
          <w:rFonts w:ascii="Arial" w:hAnsi="Arial" w:cs="Arial"/>
          <w:sz w:val="22"/>
          <w:szCs w:val="22"/>
        </w:rPr>
      </w:pPr>
      <w:r w:rsidRPr="00482608">
        <w:rPr>
          <w:rFonts w:ascii="Arial" w:hAnsi="Arial" w:cs="Arial"/>
          <w:sz w:val="22"/>
          <w:szCs w:val="22"/>
        </w:rPr>
        <w:t>C. ...</w:t>
      </w:r>
    </w:p>
    <w:p w:rsidR="008F55AB" w:rsidRPr="00482608" w:rsidRDefault="008F55AB" w:rsidP="008F55AB">
      <w:pPr>
        <w:pStyle w:val="sangria"/>
        <w:rPr>
          <w:rFonts w:ascii="Arial" w:hAnsi="Arial" w:cs="Arial"/>
          <w:sz w:val="22"/>
          <w:szCs w:val="22"/>
        </w:rPr>
      </w:pPr>
      <w:r w:rsidRPr="00482608">
        <w:rPr>
          <w:rFonts w:ascii="Arial" w:hAnsi="Arial" w:cs="Arial"/>
          <w:sz w:val="22"/>
          <w:szCs w:val="22"/>
        </w:rPr>
        <w:t>Base Primera. ...</w:t>
      </w:r>
    </w:p>
    <w:p w:rsidR="008F55AB" w:rsidRPr="00482608" w:rsidRDefault="008F55AB" w:rsidP="008F55AB">
      <w:pPr>
        <w:pStyle w:val="sangria"/>
        <w:rPr>
          <w:rFonts w:ascii="Arial" w:hAnsi="Arial" w:cs="Arial"/>
          <w:sz w:val="22"/>
          <w:szCs w:val="22"/>
        </w:rPr>
      </w:pPr>
      <w:r w:rsidRPr="00482608">
        <w:rPr>
          <w:rFonts w:ascii="Arial" w:hAnsi="Arial" w:cs="Arial"/>
          <w:sz w:val="22"/>
          <w:szCs w:val="22"/>
        </w:rPr>
        <w:t>I. y II. ...</w:t>
      </w:r>
    </w:p>
    <w:p w:rsidR="008F55AB" w:rsidRPr="00482608" w:rsidRDefault="008F55AB" w:rsidP="008F55AB">
      <w:pPr>
        <w:pStyle w:val="sangria"/>
        <w:rPr>
          <w:rFonts w:ascii="Arial" w:hAnsi="Arial" w:cs="Arial"/>
          <w:sz w:val="22"/>
          <w:szCs w:val="22"/>
        </w:rPr>
      </w:pPr>
      <w:r w:rsidRPr="00482608">
        <w:rPr>
          <w:rFonts w:ascii="Arial" w:hAnsi="Arial" w:cs="Arial"/>
          <w:sz w:val="22"/>
          <w:szCs w:val="22"/>
        </w:rPr>
        <w:t>III. En la integración de la Asamblea Legislativa del Distrito Federal, invariablemente se observará el siguiente criterio:</w:t>
      </w:r>
    </w:p>
    <w:p w:rsidR="008F55AB" w:rsidRPr="00482608" w:rsidRDefault="008F55AB" w:rsidP="008F55AB">
      <w:pPr>
        <w:pStyle w:val="sangria"/>
        <w:rPr>
          <w:rFonts w:ascii="Arial" w:hAnsi="Arial" w:cs="Arial"/>
          <w:sz w:val="22"/>
          <w:szCs w:val="22"/>
        </w:rPr>
      </w:pPr>
      <w:r w:rsidRPr="00482608">
        <w:rPr>
          <w:rStyle w:val="negritas"/>
          <w:rFonts w:ascii="Arial" w:hAnsi="Arial" w:cs="Arial"/>
          <w:sz w:val="22"/>
          <w:szCs w:val="22"/>
        </w:rPr>
        <w:t>En ningún caso, un partido político podrá contar con un número de diputados por ambos principios que representen un porcentaje del total de la Asamblea, que exceda en ocho puntos a su porcentaje de votación total emitida en el Distrito Federal. Esta base no se aplicará al partido político que, por sus triunfos en distritos uninominales, obtenga un porcentaje de curules del total de la Asamblea, superior a la suma del porcentaje de su votación total emitida más el ocho por ciento.</w:t>
      </w:r>
      <w:r w:rsidRPr="00482608">
        <w:rPr>
          <w:rFonts w:ascii="Arial" w:hAnsi="Arial" w:cs="Arial"/>
          <w:sz w:val="22"/>
          <w:szCs w:val="22"/>
        </w:rPr>
        <w:t xml:space="preserve"> </w:t>
      </w:r>
    </w:p>
    <w:p w:rsidR="008F55AB" w:rsidRPr="00482608" w:rsidRDefault="008F55AB" w:rsidP="008F55AB">
      <w:pPr>
        <w:pStyle w:val="sangria"/>
        <w:rPr>
          <w:rFonts w:ascii="Arial" w:hAnsi="Arial" w:cs="Arial"/>
          <w:sz w:val="22"/>
          <w:szCs w:val="22"/>
        </w:rPr>
      </w:pPr>
      <w:r w:rsidRPr="00482608">
        <w:rPr>
          <w:rFonts w:ascii="Arial" w:hAnsi="Arial" w:cs="Arial"/>
          <w:sz w:val="22"/>
          <w:szCs w:val="22"/>
        </w:rPr>
        <w:t>IV. ...</w:t>
      </w:r>
    </w:p>
    <w:p w:rsidR="008F55AB" w:rsidRPr="00482608" w:rsidRDefault="008F55AB" w:rsidP="008F55AB">
      <w:pPr>
        <w:pStyle w:val="sangria"/>
        <w:rPr>
          <w:rFonts w:ascii="Arial" w:hAnsi="Arial" w:cs="Arial"/>
          <w:sz w:val="22"/>
          <w:szCs w:val="22"/>
        </w:rPr>
      </w:pPr>
      <w:r w:rsidRPr="00482608">
        <w:rPr>
          <w:rFonts w:ascii="Arial" w:hAnsi="Arial" w:cs="Arial"/>
          <w:sz w:val="22"/>
          <w:szCs w:val="22"/>
        </w:rPr>
        <w:t>V. ...</w:t>
      </w:r>
    </w:p>
    <w:p w:rsidR="008F55AB" w:rsidRPr="00482608" w:rsidRDefault="008F55AB" w:rsidP="008F55AB">
      <w:pPr>
        <w:pStyle w:val="sangria"/>
        <w:rPr>
          <w:rFonts w:ascii="Arial" w:hAnsi="Arial" w:cs="Arial"/>
          <w:sz w:val="22"/>
          <w:szCs w:val="22"/>
        </w:rPr>
      </w:pPr>
      <w:r w:rsidRPr="00482608">
        <w:rPr>
          <w:rFonts w:ascii="Arial" w:hAnsi="Arial" w:cs="Arial"/>
          <w:sz w:val="22"/>
          <w:szCs w:val="22"/>
        </w:rPr>
        <w:t>a) a ñ) ...</w:t>
      </w:r>
    </w:p>
    <w:p w:rsidR="008F55AB" w:rsidRPr="00482608" w:rsidRDefault="008F55AB" w:rsidP="008F55AB">
      <w:pPr>
        <w:pStyle w:val="sangria"/>
        <w:rPr>
          <w:rFonts w:ascii="Arial" w:hAnsi="Arial" w:cs="Arial"/>
          <w:sz w:val="22"/>
          <w:szCs w:val="22"/>
        </w:rPr>
      </w:pPr>
      <w:r w:rsidRPr="00482608">
        <w:rPr>
          <w:rFonts w:ascii="Arial" w:hAnsi="Arial" w:cs="Arial"/>
          <w:sz w:val="22"/>
          <w:szCs w:val="22"/>
        </w:rPr>
        <w:t xml:space="preserve">o) Para establecer en ley los términos y requisitos para que los ciudadanos del Distrito Federal ejerzan el derecho de iniciativa ante la propia Asamblea; y </w:t>
      </w:r>
    </w:p>
    <w:p w:rsidR="008F55AB" w:rsidRPr="00482608" w:rsidRDefault="008F55AB" w:rsidP="008F55AB">
      <w:pPr>
        <w:pStyle w:val="sangria"/>
        <w:rPr>
          <w:rFonts w:ascii="Arial" w:hAnsi="Arial" w:cs="Arial"/>
          <w:sz w:val="22"/>
          <w:szCs w:val="22"/>
        </w:rPr>
      </w:pPr>
      <w:r w:rsidRPr="00482608">
        <w:rPr>
          <w:rFonts w:ascii="Arial" w:hAnsi="Arial" w:cs="Arial"/>
          <w:sz w:val="22"/>
          <w:szCs w:val="22"/>
        </w:rPr>
        <w:t>p) Las demás que se le confieran expresamente en esta Constitución.</w:t>
      </w:r>
    </w:p>
    <w:p w:rsidR="008F55AB" w:rsidRPr="00482608" w:rsidRDefault="008F55AB" w:rsidP="008F55AB">
      <w:pPr>
        <w:pStyle w:val="sangria"/>
        <w:rPr>
          <w:rFonts w:ascii="Arial" w:hAnsi="Arial" w:cs="Arial"/>
          <w:sz w:val="22"/>
          <w:szCs w:val="22"/>
        </w:rPr>
      </w:pPr>
      <w:r w:rsidRPr="00482608">
        <w:rPr>
          <w:rFonts w:ascii="Arial" w:hAnsi="Arial" w:cs="Arial"/>
          <w:sz w:val="22"/>
          <w:szCs w:val="22"/>
        </w:rPr>
        <w:t>Base Segunda. a Base Quinta. ...</w:t>
      </w:r>
    </w:p>
    <w:p w:rsidR="008F55AB" w:rsidRPr="00482608" w:rsidRDefault="008F55AB" w:rsidP="008F55AB">
      <w:pPr>
        <w:pStyle w:val="sangria"/>
        <w:rPr>
          <w:rFonts w:ascii="Arial" w:hAnsi="Arial" w:cs="Arial"/>
          <w:sz w:val="22"/>
          <w:szCs w:val="22"/>
        </w:rPr>
      </w:pPr>
      <w:r w:rsidRPr="00482608">
        <w:rPr>
          <w:rFonts w:ascii="Arial" w:hAnsi="Arial" w:cs="Arial"/>
          <w:sz w:val="22"/>
          <w:szCs w:val="22"/>
        </w:rPr>
        <w:t>D. a H. ...</w:t>
      </w:r>
    </w:p>
    <w:p w:rsidR="008F55AB" w:rsidRPr="00482608" w:rsidRDefault="008F55AB" w:rsidP="008F55AB">
      <w:pPr>
        <w:pStyle w:val="NormalWeb"/>
        <w:rPr>
          <w:rFonts w:ascii="Arial" w:hAnsi="Arial" w:cs="Arial"/>
          <w:sz w:val="22"/>
          <w:szCs w:val="22"/>
        </w:rPr>
      </w:pPr>
      <w:r w:rsidRPr="00482608">
        <w:rPr>
          <w:rFonts w:ascii="Arial" w:hAnsi="Arial" w:cs="Arial"/>
          <w:sz w:val="22"/>
          <w:szCs w:val="22"/>
        </w:rPr>
        <w:t>Por su parte el Estatuto de Gobierno del Distrito Federal, establece:</w:t>
      </w:r>
    </w:p>
    <w:p w:rsidR="008F55AB" w:rsidRPr="00482608" w:rsidRDefault="008F55AB" w:rsidP="008F55AB">
      <w:pPr>
        <w:pStyle w:val="sangria"/>
        <w:rPr>
          <w:rFonts w:ascii="Arial" w:hAnsi="Arial" w:cs="Arial"/>
          <w:sz w:val="22"/>
          <w:szCs w:val="22"/>
        </w:rPr>
      </w:pPr>
      <w:r w:rsidRPr="00482608">
        <w:rPr>
          <w:rFonts w:ascii="Arial" w:hAnsi="Arial" w:cs="Arial"/>
          <w:sz w:val="22"/>
          <w:szCs w:val="22"/>
        </w:rPr>
        <w:t>Artículo 37. ...</w:t>
      </w:r>
    </w:p>
    <w:p w:rsidR="008F55AB" w:rsidRPr="00482608" w:rsidRDefault="008F55AB" w:rsidP="008F55AB">
      <w:pPr>
        <w:pStyle w:val="sangria"/>
        <w:rPr>
          <w:rFonts w:ascii="Arial" w:hAnsi="Arial" w:cs="Arial"/>
          <w:sz w:val="22"/>
          <w:szCs w:val="22"/>
        </w:rPr>
      </w:pPr>
      <w:r w:rsidRPr="00482608">
        <w:rPr>
          <w:rFonts w:ascii="Arial" w:hAnsi="Arial" w:cs="Arial"/>
          <w:sz w:val="22"/>
          <w:szCs w:val="22"/>
        </w:rPr>
        <w:t>...</w:t>
      </w:r>
    </w:p>
    <w:p w:rsidR="008F55AB" w:rsidRPr="00482608" w:rsidRDefault="008F55AB" w:rsidP="008F55AB">
      <w:pPr>
        <w:pStyle w:val="sangria"/>
        <w:rPr>
          <w:rFonts w:ascii="Arial" w:hAnsi="Arial" w:cs="Arial"/>
          <w:sz w:val="22"/>
          <w:szCs w:val="22"/>
        </w:rPr>
      </w:pPr>
      <w:r w:rsidRPr="00482608">
        <w:rPr>
          <w:rFonts w:ascii="Arial" w:hAnsi="Arial" w:cs="Arial"/>
          <w:sz w:val="22"/>
          <w:szCs w:val="22"/>
        </w:rPr>
        <w:t>...</w:t>
      </w:r>
    </w:p>
    <w:p w:rsidR="008F55AB" w:rsidRPr="00482608" w:rsidRDefault="008F55AB" w:rsidP="008F55AB">
      <w:pPr>
        <w:pStyle w:val="sangria"/>
        <w:rPr>
          <w:rFonts w:ascii="Arial" w:hAnsi="Arial" w:cs="Arial"/>
          <w:sz w:val="22"/>
          <w:szCs w:val="22"/>
        </w:rPr>
      </w:pPr>
      <w:r w:rsidRPr="00482608">
        <w:rPr>
          <w:rFonts w:ascii="Arial" w:hAnsi="Arial" w:cs="Arial"/>
          <w:sz w:val="22"/>
          <w:szCs w:val="22"/>
        </w:rPr>
        <w:t>...</w:t>
      </w:r>
    </w:p>
    <w:p w:rsidR="008F55AB" w:rsidRPr="00482608" w:rsidRDefault="008F55AB" w:rsidP="008F55AB">
      <w:pPr>
        <w:pStyle w:val="sangria"/>
        <w:rPr>
          <w:rFonts w:ascii="Arial" w:hAnsi="Arial" w:cs="Arial"/>
          <w:sz w:val="22"/>
          <w:szCs w:val="22"/>
        </w:rPr>
      </w:pPr>
      <w:r w:rsidRPr="00482608">
        <w:rPr>
          <w:rFonts w:ascii="Arial" w:hAnsi="Arial" w:cs="Arial"/>
          <w:sz w:val="22"/>
          <w:szCs w:val="22"/>
        </w:rPr>
        <w:t xml:space="preserve">I. ... </w:t>
      </w:r>
    </w:p>
    <w:p w:rsidR="008F55AB" w:rsidRPr="00482608" w:rsidRDefault="008F55AB" w:rsidP="008F55AB">
      <w:pPr>
        <w:pStyle w:val="sangria"/>
        <w:rPr>
          <w:rFonts w:ascii="Arial" w:hAnsi="Arial" w:cs="Arial"/>
          <w:sz w:val="22"/>
          <w:szCs w:val="22"/>
        </w:rPr>
      </w:pPr>
      <w:r w:rsidRPr="00482608">
        <w:rPr>
          <w:rFonts w:ascii="Arial" w:hAnsi="Arial" w:cs="Arial"/>
          <w:sz w:val="22"/>
          <w:szCs w:val="22"/>
        </w:rPr>
        <w:t>II. ...</w:t>
      </w:r>
    </w:p>
    <w:p w:rsidR="008F55AB" w:rsidRPr="00482608" w:rsidRDefault="008F55AB" w:rsidP="008F55AB">
      <w:pPr>
        <w:pStyle w:val="sangria"/>
        <w:rPr>
          <w:rFonts w:ascii="Arial" w:hAnsi="Arial" w:cs="Arial"/>
          <w:sz w:val="22"/>
          <w:szCs w:val="22"/>
        </w:rPr>
      </w:pPr>
      <w:r w:rsidRPr="00482608">
        <w:rPr>
          <w:rFonts w:ascii="Arial" w:hAnsi="Arial" w:cs="Arial"/>
          <w:sz w:val="22"/>
          <w:szCs w:val="22"/>
        </w:rPr>
        <w:t>III. ...</w:t>
      </w:r>
    </w:p>
    <w:p w:rsidR="008F55AB" w:rsidRPr="00482608" w:rsidRDefault="008F55AB" w:rsidP="008F55AB">
      <w:pPr>
        <w:pStyle w:val="sangria"/>
        <w:rPr>
          <w:rFonts w:ascii="Arial" w:hAnsi="Arial" w:cs="Arial"/>
          <w:sz w:val="22"/>
          <w:szCs w:val="22"/>
        </w:rPr>
      </w:pPr>
      <w:r w:rsidRPr="00482608">
        <w:rPr>
          <w:rFonts w:ascii="Arial" w:hAnsi="Arial" w:cs="Arial"/>
          <w:sz w:val="22"/>
          <w:szCs w:val="22"/>
        </w:rPr>
        <w:t>IV. ...</w:t>
      </w:r>
    </w:p>
    <w:p w:rsidR="008F55AB" w:rsidRPr="00482608" w:rsidRDefault="008F55AB" w:rsidP="008F55AB">
      <w:pPr>
        <w:pStyle w:val="sangria"/>
        <w:rPr>
          <w:rFonts w:ascii="Arial" w:hAnsi="Arial" w:cs="Arial"/>
          <w:sz w:val="22"/>
          <w:szCs w:val="22"/>
        </w:rPr>
      </w:pPr>
      <w:r w:rsidRPr="00482608">
        <w:rPr>
          <w:rFonts w:ascii="Arial" w:hAnsi="Arial" w:cs="Arial"/>
          <w:sz w:val="22"/>
          <w:szCs w:val="22"/>
        </w:rPr>
        <w:t>V. ...</w:t>
      </w:r>
    </w:p>
    <w:p w:rsidR="008F55AB" w:rsidRPr="00482608" w:rsidRDefault="008F55AB" w:rsidP="008F55AB">
      <w:pPr>
        <w:pStyle w:val="sangria"/>
        <w:rPr>
          <w:rFonts w:ascii="Arial" w:hAnsi="Arial" w:cs="Arial"/>
          <w:sz w:val="22"/>
          <w:szCs w:val="22"/>
        </w:rPr>
      </w:pPr>
      <w:r w:rsidRPr="00482608">
        <w:rPr>
          <w:rFonts w:ascii="Arial" w:hAnsi="Arial" w:cs="Arial"/>
          <w:sz w:val="22"/>
          <w:szCs w:val="22"/>
        </w:rPr>
        <w:t>VI. ...</w:t>
      </w:r>
    </w:p>
    <w:p w:rsidR="008F55AB" w:rsidRPr="00482608" w:rsidRDefault="008F55AB" w:rsidP="008F55AB">
      <w:pPr>
        <w:pStyle w:val="sangria"/>
        <w:rPr>
          <w:rFonts w:ascii="Arial" w:hAnsi="Arial" w:cs="Arial"/>
          <w:sz w:val="22"/>
          <w:szCs w:val="22"/>
        </w:rPr>
      </w:pPr>
      <w:r w:rsidRPr="00482608">
        <w:rPr>
          <w:rFonts w:ascii="Arial" w:hAnsi="Arial" w:cs="Arial"/>
          <w:sz w:val="22"/>
          <w:szCs w:val="22"/>
        </w:rPr>
        <w:t>VII. ...</w:t>
      </w:r>
    </w:p>
    <w:p w:rsidR="008F55AB" w:rsidRPr="00482608" w:rsidRDefault="008F55AB" w:rsidP="008F55AB">
      <w:pPr>
        <w:pStyle w:val="sangria"/>
        <w:rPr>
          <w:rFonts w:ascii="Arial" w:hAnsi="Arial" w:cs="Arial"/>
          <w:sz w:val="22"/>
          <w:szCs w:val="22"/>
        </w:rPr>
      </w:pPr>
      <w:r w:rsidRPr="00482608">
        <w:rPr>
          <w:rFonts w:ascii="Arial" w:hAnsi="Arial" w:cs="Arial"/>
          <w:sz w:val="22"/>
          <w:szCs w:val="22"/>
        </w:rPr>
        <w:t>VIII. ...</w:t>
      </w:r>
    </w:p>
    <w:p w:rsidR="008F55AB" w:rsidRPr="00482608" w:rsidRDefault="008F55AB" w:rsidP="008F55AB">
      <w:pPr>
        <w:pStyle w:val="sangria"/>
        <w:rPr>
          <w:rFonts w:ascii="Arial" w:hAnsi="Arial" w:cs="Arial"/>
          <w:sz w:val="22"/>
          <w:szCs w:val="22"/>
        </w:rPr>
      </w:pPr>
      <w:r w:rsidRPr="00482608">
        <w:rPr>
          <w:rFonts w:ascii="Arial" w:hAnsi="Arial" w:cs="Arial"/>
          <w:sz w:val="22"/>
          <w:szCs w:val="22"/>
        </w:rPr>
        <w:t>IX. ...</w:t>
      </w:r>
    </w:p>
    <w:p w:rsidR="008F55AB" w:rsidRPr="00482608" w:rsidRDefault="008F55AB" w:rsidP="008F55AB">
      <w:pPr>
        <w:pStyle w:val="sangria"/>
        <w:rPr>
          <w:rFonts w:ascii="Arial" w:hAnsi="Arial" w:cs="Arial"/>
          <w:sz w:val="22"/>
          <w:szCs w:val="22"/>
        </w:rPr>
      </w:pPr>
      <w:r w:rsidRPr="00482608">
        <w:rPr>
          <w:rFonts w:ascii="Arial" w:hAnsi="Arial" w:cs="Arial"/>
          <w:sz w:val="22"/>
          <w:szCs w:val="22"/>
        </w:rPr>
        <w:t>...</w:t>
      </w:r>
    </w:p>
    <w:p w:rsidR="008F55AB" w:rsidRPr="00482608" w:rsidRDefault="008F55AB" w:rsidP="008F55AB">
      <w:pPr>
        <w:pStyle w:val="sangria"/>
        <w:rPr>
          <w:rFonts w:ascii="Arial" w:hAnsi="Arial" w:cs="Arial"/>
          <w:sz w:val="22"/>
          <w:szCs w:val="22"/>
        </w:rPr>
      </w:pPr>
      <w:r w:rsidRPr="00482608">
        <w:rPr>
          <w:rFonts w:ascii="Arial" w:hAnsi="Arial" w:cs="Arial"/>
          <w:sz w:val="22"/>
          <w:szCs w:val="22"/>
        </w:rPr>
        <w:t>a) ...</w:t>
      </w:r>
    </w:p>
    <w:p w:rsidR="008F55AB" w:rsidRPr="00482608" w:rsidRDefault="008F55AB" w:rsidP="008F55AB">
      <w:pPr>
        <w:pStyle w:val="sangria"/>
        <w:rPr>
          <w:rFonts w:ascii="Arial" w:hAnsi="Arial" w:cs="Arial"/>
          <w:sz w:val="22"/>
          <w:szCs w:val="22"/>
        </w:rPr>
      </w:pPr>
      <w:r w:rsidRPr="00482608">
        <w:rPr>
          <w:rFonts w:ascii="Arial" w:hAnsi="Arial" w:cs="Arial"/>
          <w:sz w:val="22"/>
          <w:szCs w:val="22"/>
        </w:rPr>
        <w:t>b) ...</w:t>
      </w:r>
    </w:p>
    <w:p w:rsidR="008F55AB" w:rsidRPr="00482608" w:rsidRDefault="008F55AB" w:rsidP="008F55AB">
      <w:pPr>
        <w:pStyle w:val="sangria"/>
        <w:rPr>
          <w:rFonts w:ascii="Arial" w:hAnsi="Arial" w:cs="Arial"/>
          <w:sz w:val="22"/>
          <w:szCs w:val="22"/>
        </w:rPr>
      </w:pPr>
      <w:r w:rsidRPr="00482608">
        <w:rPr>
          <w:rFonts w:ascii="Arial" w:hAnsi="Arial" w:cs="Arial"/>
          <w:sz w:val="22"/>
          <w:szCs w:val="22"/>
        </w:rPr>
        <w:t>c) ...</w:t>
      </w:r>
    </w:p>
    <w:p w:rsidR="008F55AB" w:rsidRPr="00482608" w:rsidRDefault="008F55AB" w:rsidP="008F55AB">
      <w:pPr>
        <w:pStyle w:val="sangria"/>
        <w:rPr>
          <w:rFonts w:ascii="Arial" w:hAnsi="Arial" w:cs="Arial"/>
          <w:sz w:val="22"/>
          <w:szCs w:val="22"/>
        </w:rPr>
      </w:pPr>
      <w:r w:rsidRPr="00482608">
        <w:rPr>
          <w:rFonts w:ascii="Arial" w:hAnsi="Arial" w:cs="Arial"/>
          <w:sz w:val="22"/>
          <w:szCs w:val="22"/>
        </w:rPr>
        <w:t>d) ...</w:t>
      </w:r>
    </w:p>
    <w:p w:rsidR="008F55AB" w:rsidRPr="00482608" w:rsidRDefault="008F55AB" w:rsidP="008F55AB">
      <w:pPr>
        <w:pStyle w:val="sangria"/>
        <w:rPr>
          <w:rFonts w:ascii="Arial" w:hAnsi="Arial" w:cs="Arial"/>
          <w:sz w:val="22"/>
          <w:szCs w:val="22"/>
        </w:rPr>
      </w:pPr>
      <w:r w:rsidRPr="00482608">
        <w:rPr>
          <w:rFonts w:ascii="Arial" w:hAnsi="Arial" w:cs="Arial"/>
          <w:sz w:val="22"/>
          <w:szCs w:val="22"/>
        </w:rPr>
        <w:t>...</w:t>
      </w:r>
    </w:p>
    <w:p w:rsidR="008F55AB" w:rsidRPr="00482608" w:rsidRDefault="008F55AB" w:rsidP="008F55AB">
      <w:pPr>
        <w:pStyle w:val="sangria"/>
        <w:rPr>
          <w:rFonts w:ascii="Arial" w:hAnsi="Arial" w:cs="Arial"/>
          <w:sz w:val="22"/>
          <w:szCs w:val="22"/>
        </w:rPr>
      </w:pPr>
      <w:r w:rsidRPr="00482608">
        <w:rPr>
          <w:rFonts w:ascii="Arial" w:hAnsi="Arial" w:cs="Arial"/>
          <w:sz w:val="22"/>
          <w:szCs w:val="22"/>
        </w:rPr>
        <w:t>...</w:t>
      </w:r>
    </w:p>
    <w:p w:rsidR="008F55AB" w:rsidRPr="00482608" w:rsidRDefault="008F55AB" w:rsidP="008F55AB">
      <w:pPr>
        <w:pStyle w:val="sangria"/>
        <w:rPr>
          <w:rFonts w:ascii="Arial" w:hAnsi="Arial" w:cs="Arial"/>
          <w:sz w:val="22"/>
          <w:szCs w:val="22"/>
        </w:rPr>
      </w:pPr>
      <w:r w:rsidRPr="00482608">
        <w:rPr>
          <w:rFonts w:ascii="Arial" w:hAnsi="Arial" w:cs="Arial"/>
          <w:sz w:val="22"/>
          <w:szCs w:val="22"/>
        </w:rPr>
        <w:t>...</w:t>
      </w:r>
    </w:p>
    <w:p w:rsidR="008F55AB" w:rsidRPr="00482608" w:rsidRDefault="008F55AB" w:rsidP="008F55AB">
      <w:pPr>
        <w:pStyle w:val="sangria"/>
        <w:rPr>
          <w:rFonts w:ascii="Arial" w:hAnsi="Arial" w:cs="Arial"/>
          <w:sz w:val="22"/>
          <w:szCs w:val="22"/>
        </w:rPr>
      </w:pPr>
      <w:r w:rsidRPr="00482608">
        <w:rPr>
          <w:rFonts w:ascii="Arial" w:hAnsi="Arial" w:cs="Arial"/>
          <w:sz w:val="22"/>
          <w:szCs w:val="22"/>
        </w:rPr>
        <w:t>...</w:t>
      </w:r>
    </w:p>
    <w:p w:rsidR="008F55AB" w:rsidRPr="00482608" w:rsidRDefault="008F55AB" w:rsidP="008F55AB">
      <w:pPr>
        <w:pStyle w:val="sangria"/>
        <w:rPr>
          <w:rFonts w:ascii="Arial" w:hAnsi="Arial" w:cs="Arial"/>
          <w:sz w:val="22"/>
          <w:szCs w:val="22"/>
        </w:rPr>
      </w:pPr>
      <w:r w:rsidRPr="00482608">
        <w:rPr>
          <w:rFonts w:ascii="Arial" w:hAnsi="Arial" w:cs="Arial"/>
          <w:sz w:val="22"/>
          <w:szCs w:val="22"/>
        </w:rPr>
        <w:t>...</w:t>
      </w:r>
    </w:p>
    <w:p w:rsidR="008F55AB" w:rsidRPr="00482608" w:rsidRDefault="008F55AB" w:rsidP="008F55AB">
      <w:pPr>
        <w:pStyle w:val="sangria"/>
        <w:rPr>
          <w:rFonts w:ascii="Arial" w:hAnsi="Arial" w:cs="Arial"/>
          <w:sz w:val="22"/>
          <w:szCs w:val="22"/>
        </w:rPr>
      </w:pPr>
      <w:r w:rsidRPr="00482608">
        <w:rPr>
          <w:rFonts w:ascii="Arial" w:hAnsi="Arial" w:cs="Arial"/>
          <w:sz w:val="22"/>
          <w:szCs w:val="22"/>
        </w:rPr>
        <w:t>En todo caso, para la asignación de diputados por el principio de representación proporcional se observarán las siguientes reglas:</w:t>
      </w:r>
    </w:p>
    <w:p w:rsidR="008F55AB" w:rsidRPr="00482608" w:rsidRDefault="008F55AB" w:rsidP="008F55AB">
      <w:pPr>
        <w:pStyle w:val="sangria"/>
        <w:rPr>
          <w:rFonts w:ascii="Arial" w:hAnsi="Arial" w:cs="Arial"/>
          <w:sz w:val="22"/>
          <w:szCs w:val="22"/>
        </w:rPr>
      </w:pPr>
      <w:r w:rsidRPr="00482608">
        <w:rPr>
          <w:rFonts w:ascii="Arial" w:hAnsi="Arial" w:cs="Arial"/>
          <w:sz w:val="22"/>
          <w:szCs w:val="22"/>
        </w:rPr>
        <w:t>a) Ningún partido político podrá contar con más de cuarenta diputados electos por ambos principios.</w:t>
      </w:r>
    </w:p>
    <w:p w:rsidR="008F55AB" w:rsidRPr="00482608" w:rsidRDefault="008F55AB" w:rsidP="008F55AB">
      <w:pPr>
        <w:pStyle w:val="sangria"/>
        <w:rPr>
          <w:rFonts w:ascii="Arial" w:hAnsi="Arial" w:cs="Arial"/>
          <w:sz w:val="22"/>
          <w:szCs w:val="22"/>
        </w:rPr>
      </w:pPr>
      <w:r w:rsidRPr="00482608">
        <w:rPr>
          <w:rFonts w:ascii="Arial" w:hAnsi="Arial" w:cs="Arial"/>
          <w:sz w:val="22"/>
          <w:szCs w:val="22"/>
        </w:rPr>
        <w:t>b) Al partido político que obtenga por sí mismo el mayor número de constancias de mayoría y por lo menos el treinta por ciento de la votación en el Distrito Federal, le será asignado el número de diputados de representación proporcional suficiente para alcanzar la mayoría absoluta de la asamblea.</w:t>
      </w:r>
    </w:p>
    <w:p w:rsidR="008F55AB" w:rsidRPr="00482608" w:rsidRDefault="008F55AB" w:rsidP="008F55AB">
      <w:pPr>
        <w:pStyle w:val="sangria"/>
        <w:rPr>
          <w:rFonts w:ascii="Arial" w:hAnsi="Arial" w:cs="Arial"/>
          <w:sz w:val="22"/>
          <w:szCs w:val="22"/>
        </w:rPr>
      </w:pPr>
      <w:r w:rsidRPr="00482608">
        <w:rPr>
          <w:rFonts w:ascii="Arial" w:hAnsi="Arial" w:cs="Arial"/>
          <w:sz w:val="22"/>
          <w:szCs w:val="22"/>
        </w:rPr>
        <w:t>c) Para el caso de que los dos partidos tuviesen igual número de constancias de mayoría y por lo menos el treinta por ciento de la votación, a aquel que obtuviese la mayor votación le será asignado el número de diputados de representación proporcional suficiente para alcanzar la mayoría absoluta de la asamblea.</w:t>
      </w:r>
    </w:p>
    <w:p w:rsidR="008F55AB" w:rsidRPr="00482608" w:rsidRDefault="008F55AB" w:rsidP="008F55AB">
      <w:pPr>
        <w:pStyle w:val="sangria"/>
        <w:rPr>
          <w:rFonts w:ascii="Arial" w:hAnsi="Arial" w:cs="Arial"/>
          <w:sz w:val="22"/>
          <w:szCs w:val="22"/>
        </w:rPr>
      </w:pPr>
      <w:r w:rsidRPr="00482608">
        <w:rPr>
          <w:rFonts w:ascii="Arial" w:hAnsi="Arial" w:cs="Arial"/>
          <w:sz w:val="22"/>
          <w:szCs w:val="22"/>
        </w:rPr>
        <w:t>d) De no aplicarse los supuestos anteriores, en ningún caso un partido político podrá contar con un número de diputados, por ambos principios, que represente un porcentaje del total de la Asamblea Legislativa que exceda en tres puntos a su porcentaje de votación total emitida, salvo que dicho límite se haya excedido como resultado de sus triunfos en distritos uninominales.</w:t>
      </w:r>
    </w:p>
    <w:p w:rsidR="008F55AB" w:rsidRPr="00482608" w:rsidRDefault="008F55AB" w:rsidP="008F55AB">
      <w:pPr>
        <w:pStyle w:val="sangria"/>
        <w:rPr>
          <w:rFonts w:ascii="Arial" w:hAnsi="Arial" w:cs="Arial"/>
          <w:sz w:val="22"/>
          <w:szCs w:val="22"/>
        </w:rPr>
      </w:pPr>
      <w:r w:rsidRPr="00482608">
        <w:rPr>
          <w:rFonts w:ascii="Arial" w:hAnsi="Arial" w:cs="Arial"/>
          <w:sz w:val="22"/>
          <w:szCs w:val="22"/>
        </w:rPr>
        <w:t>...</w:t>
      </w:r>
    </w:p>
    <w:p w:rsidR="008F55AB" w:rsidRPr="00482608" w:rsidRDefault="008F55AB" w:rsidP="008F55AB">
      <w:pPr>
        <w:pStyle w:val="sangria"/>
        <w:rPr>
          <w:rFonts w:ascii="Arial" w:hAnsi="Arial" w:cs="Arial"/>
          <w:sz w:val="22"/>
          <w:szCs w:val="22"/>
        </w:rPr>
      </w:pPr>
      <w:r w:rsidRPr="00482608">
        <w:rPr>
          <w:rFonts w:ascii="Arial" w:hAnsi="Arial" w:cs="Arial"/>
          <w:sz w:val="22"/>
          <w:szCs w:val="22"/>
        </w:rPr>
        <w:t>...</w:t>
      </w:r>
    </w:p>
    <w:p w:rsidR="008F55AB" w:rsidRPr="00482608" w:rsidRDefault="008F55AB" w:rsidP="008F55AB">
      <w:pPr>
        <w:pStyle w:val="sangria"/>
        <w:rPr>
          <w:rFonts w:ascii="Arial" w:hAnsi="Arial" w:cs="Arial"/>
          <w:sz w:val="22"/>
          <w:szCs w:val="22"/>
        </w:rPr>
      </w:pPr>
      <w:r w:rsidRPr="00482608">
        <w:rPr>
          <w:rFonts w:ascii="Arial" w:hAnsi="Arial" w:cs="Arial"/>
          <w:sz w:val="22"/>
          <w:szCs w:val="22"/>
        </w:rPr>
        <w:t>...</w:t>
      </w:r>
    </w:p>
    <w:p w:rsidR="008F55AB" w:rsidRPr="00482608" w:rsidRDefault="008F55AB" w:rsidP="008F55AB">
      <w:pPr>
        <w:pStyle w:val="NormalWeb"/>
        <w:rPr>
          <w:rFonts w:ascii="Arial" w:hAnsi="Arial" w:cs="Arial"/>
          <w:sz w:val="22"/>
          <w:szCs w:val="22"/>
        </w:rPr>
      </w:pPr>
      <w:r w:rsidRPr="00482608">
        <w:rPr>
          <w:rFonts w:ascii="Arial" w:hAnsi="Arial" w:cs="Arial"/>
          <w:sz w:val="22"/>
          <w:szCs w:val="22"/>
        </w:rPr>
        <w:t>Por lo expuesto y fundado, y con la finalidad de dar congruencia en el funcionamiento y organización de la Asamblea Legislativa del Distrito Federal con el texto constitucional aprobado por el Congreso de la Unión, se somete a consideración de la honorable Cámara de Diputados, la siguiente iniciativa con proyecto de</w:t>
      </w:r>
    </w:p>
    <w:p w:rsidR="008F55AB" w:rsidRPr="00482608" w:rsidRDefault="008F55AB" w:rsidP="008F55AB">
      <w:pPr>
        <w:pStyle w:val="NormalWeb"/>
        <w:rPr>
          <w:rFonts w:ascii="Arial" w:hAnsi="Arial" w:cs="Arial"/>
          <w:sz w:val="22"/>
          <w:szCs w:val="22"/>
        </w:rPr>
      </w:pPr>
      <w:r w:rsidRPr="00482608">
        <w:rPr>
          <w:rStyle w:val="negritas"/>
          <w:rFonts w:ascii="Arial" w:hAnsi="Arial" w:cs="Arial"/>
          <w:sz w:val="22"/>
          <w:szCs w:val="22"/>
        </w:rPr>
        <w:t>Decreto por el que se reforma el artículo 37 del Estatuto de Gobierno del Distrito Federal</w:t>
      </w:r>
      <w:r w:rsidRPr="00482608">
        <w:rPr>
          <w:rFonts w:ascii="Arial" w:hAnsi="Arial" w:cs="Arial"/>
          <w:sz w:val="22"/>
          <w:szCs w:val="22"/>
        </w:rPr>
        <w:t xml:space="preserve"> </w:t>
      </w:r>
    </w:p>
    <w:p w:rsidR="008F55AB" w:rsidRPr="00482608" w:rsidRDefault="008F55AB" w:rsidP="008F55AB">
      <w:pPr>
        <w:pStyle w:val="NormalWeb"/>
        <w:rPr>
          <w:rFonts w:ascii="Arial" w:hAnsi="Arial" w:cs="Arial"/>
          <w:sz w:val="22"/>
          <w:szCs w:val="22"/>
        </w:rPr>
      </w:pPr>
      <w:r w:rsidRPr="00482608">
        <w:rPr>
          <w:rStyle w:val="negritas"/>
          <w:rFonts w:ascii="Arial" w:hAnsi="Arial" w:cs="Arial"/>
          <w:sz w:val="22"/>
          <w:szCs w:val="22"/>
        </w:rPr>
        <w:t>Primero.</w:t>
      </w:r>
      <w:r w:rsidRPr="00482608">
        <w:rPr>
          <w:rFonts w:ascii="Arial" w:hAnsi="Arial" w:cs="Arial"/>
          <w:sz w:val="22"/>
          <w:szCs w:val="22"/>
        </w:rPr>
        <w:t xml:space="preserve"> Se reforma el artículo 37, sexto párrafo, inciso b); y se deroga el artículo 37, sexto párrafo, incisos c) y d), todos del Estatuto de Gobierno del Distrito Federal, para quedar como sigue:</w:t>
      </w:r>
    </w:p>
    <w:p w:rsidR="008F55AB" w:rsidRPr="00482608" w:rsidRDefault="008F55AB" w:rsidP="008F55AB">
      <w:pPr>
        <w:pStyle w:val="NormalWeb"/>
        <w:rPr>
          <w:rFonts w:ascii="Arial" w:hAnsi="Arial" w:cs="Arial"/>
          <w:sz w:val="22"/>
          <w:szCs w:val="22"/>
        </w:rPr>
      </w:pPr>
      <w:r w:rsidRPr="00482608">
        <w:rPr>
          <w:rStyle w:val="negritas"/>
          <w:rFonts w:ascii="Arial" w:hAnsi="Arial" w:cs="Arial"/>
          <w:sz w:val="22"/>
          <w:szCs w:val="22"/>
        </w:rPr>
        <w:t>Artículo 37.</w:t>
      </w:r>
      <w:r w:rsidRPr="00482608">
        <w:rPr>
          <w:rFonts w:ascii="Arial" w:hAnsi="Arial" w:cs="Arial"/>
          <w:sz w:val="22"/>
          <w:szCs w:val="22"/>
        </w:rPr>
        <w:t xml:space="preserve"> ...</w:t>
      </w:r>
    </w:p>
    <w:p w:rsidR="008F55AB" w:rsidRPr="00482608" w:rsidRDefault="008F55AB" w:rsidP="008F55AB">
      <w:pPr>
        <w:pStyle w:val="NormalWeb"/>
        <w:rPr>
          <w:rFonts w:ascii="Arial" w:hAnsi="Arial" w:cs="Arial"/>
          <w:sz w:val="22"/>
          <w:szCs w:val="22"/>
        </w:rPr>
      </w:pPr>
      <w:r w:rsidRPr="00482608">
        <w:rPr>
          <w:rFonts w:ascii="Arial" w:hAnsi="Arial" w:cs="Arial"/>
          <w:sz w:val="22"/>
          <w:szCs w:val="22"/>
        </w:rPr>
        <w:t>...</w:t>
      </w:r>
    </w:p>
    <w:p w:rsidR="008F55AB" w:rsidRPr="00482608" w:rsidRDefault="008F55AB" w:rsidP="008F55AB">
      <w:pPr>
        <w:pStyle w:val="NormalWeb"/>
        <w:rPr>
          <w:rFonts w:ascii="Arial" w:hAnsi="Arial" w:cs="Arial"/>
          <w:sz w:val="22"/>
          <w:szCs w:val="22"/>
        </w:rPr>
      </w:pPr>
      <w:r w:rsidRPr="00482608">
        <w:rPr>
          <w:rFonts w:ascii="Arial" w:hAnsi="Arial" w:cs="Arial"/>
          <w:sz w:val="22"/>
          <w:szCs w:val="22"/>
        </w:rPr>
        <w:t>...</w:t>
      </w:r>
    </w:p>
    <w:p w:rsidR="008F55AB" w:rsidRPr="00482608" w:rsidRDefault="008F55AB" w:rsidP="008F55AB">
      <w:pPr>
        <w:pStyle w:val="NormalWeb"/>
        <w:rPr>
          <w:rFonts w:ascii="Arial" w:hAnsi="Arial" w:cs="Arial"/>
          <w:sz w:val="22"/>
          <w:szCs w:val="22"/>
        </w:rPr>
      </w:pPr>
      <w:r w:rsidRPr="00482608">
        <w:rPr>
          <w:rFonts w:ascii="Arial" w:hAnsi="Arial" w:cs="Arial"/>
          <w:sz w:val="22"/>
          <w:szCs w:val="22"/>
        </w:rPr>
        <w:t>...</w:t>
      </w:r>
    </w:p>
    <w:p w:rsidR="008F55AB" w:rsidRPr="00482608" w:rsidRDefault="008F55AB" w:rsidP="008F55AB">
      <w:pPr>
        <w:pStyle w:val="NormalWeb"/>
        <w:rPr>
          <w:rFonts w:ascii="Arial" w:hAnsi="Arial" w:cs="Arial"/>
          <w:sz w:val="22"/>
          <w:szCs w:val="22"/>
        </w:rPr>
      </w:pPr>
      <w:r w:rsidRPr="00482608">
        <w:rPr>
          <w:rFonts w:ascii="Arial" w:hAnsi="Arial" w:cs="Arial"/>
          <w:sz w:val="22"/>
          <w:szCs w:val="22"/>
        </w:rPr>
        <w:t>...</w:t>
      </w:r>
    </w:p>
    <w:p w:rsidR="008F55AB" w:rsidRPr="00482608" w:rsidRDefault="008F55AB" w:rsidP="008F55AB">
      <w:pPr>
        <w:pStyle w:val="sangria"/>
        <w:rPr>
          <w:rFonts w:ascii="Arial" w:hAnsi="Arial" w:cs="Arial"/>
          <w:sz w:val="22"/>
          <w:szCs w:val="22"/>
        </w:rPr>
      </w:pPr>
      <w:r w:rsidRPr="00482608">
        <w:rPr>
          <w:rFonts w:ascii="Arial" w:hAnsi="Arial" w:cs="Arial"/>
          <w:sz w:val="22"/>
          <w:szCs w:val="22"/>
        </w:rPr>
        <w:t>I. ...</w:t>
      </w:r>
    </w:p>
    <w:p w:rsidR="008F55AB" w:rsidRPr="00482608" w:rsidRDefault="008F55AB" w:rsidP="008F55AB">
      <w:pPr>
        <w:pStyle w:val="sangria"/>
        <w:rPr>
          <w:rFonts w:ascii="Arial" w:hAnsi="Arial" w:cs="Arial"/>
          <w:sz w:val="22"/>
          <w:szCs w:val="22"/>
        </w:rPr>
      </w:pPr>
      <w:r w:rsidRPr="00482608">
        <w:rPr>
          <w:rFonts w:ascii="Arial" w:hAnsi="Arial" w:cs="Arial"/>
          <w:sz w:val="22"/>
          <w:szCs w:val="22"/>
        </w:rPr>
        <w:t>II. ...</w:t>
      </w:r>
    </w:p>
    <w:p w:rsidR="008F55AB" w:rsidRPr="00482608" w:rsidRDefault="008F55AB" w:rsidP="008F55AB">
      <w:pPr>
        <w:pStyle w:val="sangria"/>
        <w:rPr>
          <w:rFonts w:ascii="Arial" w:hAnsi="Arial" w:cs="Arial"/>
          <w:sz w:val="22"/>
          <w:szCs w:val="22"/>
        </w:rPr>
      </w:pPr>
      <w:r w:rsidRPr="00482608">
        <w:rPr>
          <w:rFonts w:ascii="Arial" w:hAnsi="Arial" w:cs="Arial"/>
          <w:sz w:val="22"/>
          <w:szCs w:val="22"/>
        </w:rPr>
        <w:t>III. ...</w:t>
      </w:r>
    </w:p>
    <w:p w:rsidR="008F55AB" w:rsidRPr="00482608" w:rsidRDefault="008F55AB" w:rsidP="008F55AB">
      <w:pPr>
        <w:pStyle w:val="sangria"/>
        <w:rPr>
          <w:rFonts w:ascii="Arial" w:hAnsi="Arial" w:cs="Arial"/>
          <w:sz w:val="22"/>
          <w:szCs w:val="22"/>
        </w:rPr>
      </w:pPr>
      <w:r w:rsidRPr="00482608">
        <w:rPr>
          <w:rFonts w:ascii="Arial" w:hAnsi="Arial" w:cs="Arial"/>
          <w:sz w:val="22"/>
          <w:szCs w:val="22"/>
        </w:rPr>
        <w:t>IV. ...</w:t>
      </w:r>
    </w:p>
    <w:p w:rsidR="008F55AB" w:rsidRPr="00482608" w:rsidRDefault="008F55AB" w:rsidP="008F55AB">
      <w:pPr>
        <w:pStyle w:val="sangria"/>
        <w:rPr>
          <w:rFonts w:ascii="Arial" w:hAnsi="Arial" w:cs="Arial"/>
          <w:sz w:val="22"/>
          <w:szCs w:val="22"/>
        </w:rPr>
      </w:pPr>
      <w:r w:rsidRPr="00482608">
        <w:rPr>
          <w:rFonts w:ascii="Arial" w:hAnsi="Arial" w:cs="Arial"/>
          <w:sz w:val="22"/>
          <w:szCs w:val="22"/>
        </w:rPr>
        <w:t>V. ...</w:t>
      </w:r>
    </w:p>
    <w:p w:rsidR="008F55AB" w:rsidRPr="00482608" w:rsidRDefault="008F55AB" w:rsidP="008F55AB">
      <w:pPr>
        <w:pStyle w:val="sangria"/>
        <w:rPr>
          <w:rFonts w:ascii="Arial" w:hAnsi="Arial" w:cs="Arial"/>
          <w:sz w:val="22"/>
          <w:szCs w:val="22"/>
        </w:rPr>
      </w:pPr>
      <w:r w:rsidRPr="00482608">
        <w:rPr>
          <w:rFonts w:ascii="Arial" w:hAnsi="Arial" w:cs="Arial"/>
          <w:sz w:val="22"/>
          <w:szCs w:val="22"/>
        </w:rPr>
        <w:t>VI. ...</w:t>
      </w:r>
    </w:p>
    <w:p w:rsidR="008F55AB" w:rsidRPr="00482608" w:rsidRDefault="008F55AB" w:rsidP="008F55AB">
      <w:pPr>
        <w:pStyle w:val="sangria"/>
        <w:rPr>
          <w:rFonts w:ascii="Arial" w:hAnsi="Arial" w:cs="Arial"/>
          <w:sz w:val="22"/>
          <w:szCs w:val="22"/>
        </w:rPr>
      </w:pPr>
      <w:r w:rsidRPr="00482608">
        <w:rPr>
          <w:rFonts w:ascii="Arial" w:hAnsi="Arial" w:cs="Arial"/>
          <w:sz w:val="22"/>
          <w:szCs w:val="22"/>
        </w:rPr>
        <w:t>VII. ...</w:t>
      </w:r>
    </w:p>
    <w:p w:rsidR="008F55AB" w:rsidRPr="00482608" w:rsidRDefault="008F55AB" w:rsidP="008F55AB">
      <w:pPr>
        <w:pStyle w:val="sangria"/>
        <w:rPr>
          <w:rFonts w:ascii="Arial" w:hAnsi="Arial" w:cs="Arial"/>
          <w:sz w:val="22"/>
          <w:szCs w:val="22"/>
        </w:rPr>
      </w:pPr>
      <w:r w:rsidRPr="00482608">
        <w:rPr>
          <w:rFonts w:ascii="Arial" w:hAnsi="Arial" w:cs="Arial"/>
          <w:sz w:val="22"/>
          <w:szCs w:val="22"/>
        </w:rPr>
        <w:t>VIII. ...</w:t>
      </w:r>
    </w:p>
    <w:p w:rsidR="008F55AB" w:rsidRPr="00482608" w:rsidRDefault="008F55AB" w:rsidP="008F55AB">
      <w:pPr>
        <w:pStyle w:val="sangria"/>
        <w:rPr>
          <w:rFonts w:ascii="Arial" w:hAnsi="Arial" w:cs="Arial"/>
          <w:sz w:val="22"/>
          <w:szCs w:val="22"/>
        </w:rPr>
      </w:pPr>
      <w:r w:rsidRPr="00482608">
        <w:rPr>
          <w:rFonts w:ascii="Arial" w:hAnsi="Arial" w:cs="Arial"/>
          <w:sz w:val="22"/>
          <w:szCs w:val="22"/>
        </w:rPr>
        <w:t>IX. ...</w:t>
      </w:r>
    </w:p>
    <w:p w:rsidR="008F55AB" w:rsidRPr="00482608" w:rsidRDefault="008F55AB" w:rsidP="008F55AB">
      <w:pPr>
        <w:pStyle w:val="sangrota"/>
        <w:rPr>
          <w:rFonts w:ascii="Arial" w:hAnsi="Arial" w:cs="Arial"/>
          <w:sz w:val="22"/>
          <w:szCs w:val="22"/>
        </w:rPr>
      </w:pPr>
      <w:r w:rsidRPr="00482608">
        <w:rPr>
          <w:rFonts w:ascii="Arial" w:hAnsi="Arial" w:cs="Arial"/>
          <w:sz w:val="22"/>
          <w:szCs w:val="22"/>
        </w:rPr>
        <w:t>...</w:t>
      </w:r>
    </w:p>
    <w:p w:rsidR="008F55AB" w:rsidRPr="00482608" w:rsidRDefault="008F55AB" w:rsidP="008F55AB">
      <w:pPr>
        <w:pStyle w:val="sangrota"/>
        <w:rPr>
          <w:rFonts w:ascii="Arial" w:hAnsi="Arial" w:cs="Arial"/>
          <w:sz w:val="22"/>
          <w:szCs w:val="22"/>
        </w:rPr>
      </w:pPr>
      <w:r w:rsidRPr="00482608">
        <w:rPr>
          <w:rFonts w:ascii="Arial" w:hAnsi="Arial" w:cs="Arial"/>
          <w:sz w:val="22"/>
          <w:szCs w:val="22"/>
        </w:rPr>
        <w:t>a) ...</w:t>
      </w:r>
    </w:p>
    <w:p w:rsidR="008F55AB" w:rsidRPr="00482608" w:rsidRDefault="008F55AB" w:rsidP="008F55AB">
      <w:pPr>
        <w:pStyle w:val="sangrota"/>
        <w:rPr>
          <w:rFonts w:ascii="Arial" w:hAnsi="Arial" w:cs="Arial"/>
          <w:sz w:val="22"/>
          <w:szCs w:val="22"/>
        </w:rPr>
      </w:pPr>
      <w:r w:rsidRPr="00482608">
        <w:rPr>
          <w:rFonts w:ascii="Arial" w:hAnsi="Arial" w:cs="Arial"/>
          <w:sz w:val="22"/>
          <w:szCs w:val="22"/>
        </w:rPr>
        <w:t>b) ...</w:t>
      </w:r>
    </w:p>
    <w:p w:rsidR="008F55AB" w:rsidRPr="00482608" w:rsidRDefault="008F55AB" w:rsidP="008F55AB">
      <w:pPr>
        <w:pStyle w:val="sangrota"/>
        <w:rPr>
          <w:rFonts w:ascii="Arial" w:hAnsi="Arial" w:cs="Arial"/>
          <w:sz w:val="22"/>
          <w:szCs w:val="22"/>
        </w:rPr>
      </w:pPr>
      <w:r w:rsidRPr="00482608">
        <w:rPr>
          <w:rFonts w:ascii="Arial" w:hAnsi="Arial" w:cs="Arial"/>
          <w:sz w:val="22"/>
          <w:szCs w:val="22"/>
        </w:rPr>
        <w:t>c) ...</w:t>
      </w:r>
    </w:p>
    <w:p w:rsidR="008F55AB" w:rsidRPr="00482608" w:rsidRDefault="008F55AB" w:rsidP="008F55AB">
      <w:pPr>
        <w:pStyle w:val="sangrota"/>
        <w:rPr>
          <w:rFonts w:ascii="Arial" w:hAnsi="Arial" w:cs="Arial"/>
          <w:sz w:val="22"/>
          <w:szCs w:val="22"/>
        </w:rPr>
      </w:pPr>
      <w:r w:rsidRPr="00482608">
        <w:rPr>
          <w:rFonts w:ascii="Arial" w:hAnsi="Arial" w:cs="Arial"/>
          <w:sz w:val="22"/>
          <w:szCs w:val="22"/>
        </w:rPr>
        <w:t>d) ...</w:t>
      </w:r>
    </w:p>
    <w:p w:rsidR="008F55AB" w:rsidRPr="00482608" w:rsidRDefault="008F55AB" w:rsidP="008F55AB">
      <w:pPr>
        <w:pStyle w:val="sangrota"/>
        <w:rPr>
          <w:rFonts w:ascii="Arial" w:hAnsi="Arial" w:cs="Arial"/>
          <w:sz w:val="22"/>
          <w:szCs w:val="22"/>
        </w:rPr>
      </w:pPr>
      <w:r w:rsidRPr="00482608">
        <w:rPr>
          <w:rFonts w:ascii="Arial" w:hAnsi="Arial" w:cs="Arial"/>
          <w:sz w:val="22"/>
          <w:szCs w:val="22"/>
        </w:rPr>
        <w:t>...</w:t>
      </w:r>
    </w:p>
    <w:p w:rsidR="008F55AB" w:rsidRPr="00482608" w:rsidRDefault="008F55AB" w:rsidP="008F55AB">
      <w:pPr>
        <w:pStyle w:val="sangrota"/>
        <w:rPr>
          <w:rFonts w:ascii="Arial" w:hAnsi="Arial" w:cs="Arial"/>
          <w:sz w:val="22"/>
          <w:szCs w:val="22"/>
        </w:rPr>
      </w:pPr>
      <w:r w:rsidRPr="00482608">
        <w:rPr>
          <w:rFonts w:ascii="Arial" w:hAnsi="Arial" w:cs="Arial"/>
          <w:sz w:val="22"/>
          <w:szCs w:val="22"/>
        </w:rPr>
        <w:t>...</w:t>
      </w:r>
    </w:p>
    <w:p w:rsidR="008F55AB" w:rsidRPr="00482608" w:rsidRDefault="008F55AB" w:rsidP="008F55AB">
      <w:pPr>
        <w:pStyle w:val="sangrota"/>
        <w:rPr>
          <w:rFonts w:ascii="Arial" w:hAnsi="Arial" w:cs="Arial"/>
          <w:sz w:val="22"/>
          <w:szCs w:val="22"/>
        </w:rPr>
      </w:pPr>
      <w:r w:rsidRPr="00482608">
        <w:rPr>
          <w:rFonts w:ascii="Arial" w:hAnsi="Arial" w:cs="Arial"/>
          <w:sz w:val="22"/>
          <w:szCs w:val="22"/>
        </w:rPr>
        <w:t>...</w:t>
      </w:r>
    </w:p>
    <w:p w:rsidR="008F55AB" w:rsidRPr="00482608" w:rsidRDefault="008F55AB" w:rsidP="008F55AB">
      <w:pPr>
        <w:pStyle w:val="sangrota"/>
        <w:rPr>
          <w:rFonts w:ascii="Arial" w:hAnsi="Arial" w:cs="Arial"/>
          <w:sz w:val="22"/>
          <w:szCs w:val="22"/>
        </w:rPr>
      </w:pPr>
      <w:r w:rsidRPr="00482608">
        <w:rPr>
          <w:rFonts w:ascii="Arial" w:hAnsi="Arial" w:cs="Arial"/>
          <w:sz w:val="22"/>
          <w:szCs w:val="22"/>
        </w:rPr>
        <w:t>...</w:t>
      </w:r>
    </w:p>
    <w:p w:rsidR="008F55AB" w:rsidRPr="00482608" w:rsidRDefault="008F55AB" w:rsidP="008F55AB">
      <w:pPr>
        <w:pStyle w:val="sangrota"/>
        <w:rPr>
          <w:rFonts w:ascii="Arial" w:hAnsi="Arial" w:cs="Arial"/>
          <w:sz w:val="22"/>
          <w:szCs w:val="22"/>
        </w:rPr>
      </w:pPr>
      <w:r w:rsidRPr="00482608">
        <w:rPr>
          <w:rFonts w:ascii="Arial" w:hAnsi="Arial" w:cs="Arial"/>
          <w:sz w:val="22"/>
          <w:szCs w:val="22"/>
        </w:rPr>
        <w:t>...</w:t>
      </w:r>
    </w:p>
    <w:p w:rsidR="008F55AB" w:rsidRPr="00482608" w:rsidRDefault="008F55AB" w:rsidP="008F55AB">
      <w:pPr>
        <w:pStyle w:val="sangrota"/>
        <w:rPr>
          <w:rFonts w:ascii="Arial" w:hAnsi="Arial" w:cs="Arial"/>
          <w:sz w:val="22"/>
          <w:szCs w:val="22"/>
        </w:rPr>
      </w:pPr>
      <w:r w:rsidRPr="00482608">
        <w:rPr>
          <w:rFonts w:ascii="Arial" w:hAnsi="Arial" w:cs="Arial"/>
          <w:sz w:val="22"/>
          <w:szCs w:val="22"/>
        </w:rPr>
        <w:t>a) ...</w:t>
      </w:r>
    </w:p>
    <w:p w:rsidR="008F55AB" w:rsidRPr="00482608" w:rsidRDefault="008F55AB" w:rsidP="008F55AB">
      <w:pPr>
        <w:pStyle w:val="sangrota"/>
        <w:rPr>
          <w:rFonts w:ascii="Arial" w:hAnsi="Arial" w:cs="Arial"/>
          <w:sz w:val="22"/>
          <w:szCs w:val="22"/>
        </w:rPr>
      </w:pPr>
      <w:r w:rsidRPr="00482608">
        <w:rPr>
          <w:rFonts w:ascii="Arial" w:hAnsi="Arial" w:cs="Arial"/>
          <w:sz w:val="22"/>
          <w:szCs w:val="22"/>
        </w:rPr>
        <w:t>b) En ningún caso, un partido político podrá contar con un número de diputados por ambos principios que representen un porcentaje del total de la Asamblea, que exceda en ocho puntos a su porcentaje de votación total emitida en el Distrito Federal. Esta base no se aplicará al partido político que, por sus triunfos en distritos uninominales, obtenga un porcentaje de curules del total de la Asamblea, superior a la suma del porcentaje de su votación total emitida más el ocho por ciento.</w:t>
      </w:r>
    </w:p>
    <w:p w:rsidR="008F55AB" w:rsidRPr="00482608" w:rsidRDefault="008F55AB" w:rsidP="008F55AB">
      <w:pPr>
        <w:pStyle w:val="sangrota"/>
        <w:rPr>
          <w:rFonts w:ascii="Arial" w:hAnsi="Arial" w:cs="Arial"/>
          <w:sz w:val="22"/>
          <w:szCs w:val="22"/>
        </w:rPr>
      </w:pPr>
      <w:r w:rsidRPr="00482608">
        <w:rPr>
          <w:rFonts w:ascii="Arial" w:hAnsi="Arial" w:cs="Arial"/>
          <w:sz w:val="22"/>
          <w:szCs w:val="22"/>
        </w:rPr>
        <w:t xml:space="preserve">c) Se deroga. </w:t>
      </w:r>
    </w:p>
    <w:p w:rsidR="008F55AB" w:rsidRPr="00482608" w:rsidRDefault="008F55AB" w:rsidP="008F55AB">
      <w:pPr>
        <w:pStyle w:val="sangrota"/>
        <w:rPr>
          <w:rFonts w:ascii="Arial" w:hAnsi="Arial" w:cs="Arial"/>
          <w:sz w:val="22"/>
          <w:szCs w:val="22"/>
        </w:rPr>
      </w:pPr>
      <w:r w:rsidRPr="00482608">
        <w:rPr>
          <w:rFonts w:ascii="Arial" w:hAnsi="Arial" w:cs="Arial"/>
          <w:sz w:val="22"/>
          <w:szCs w:val="22"/>
        </w:rPr>
        <w:t>d) Se deroga.</w:t>
      </w:r>
    </w:p>
    <w:p w:rsidR="008F55AB" w:rsidRPr="00482608" w:rsidRDefault="008F55AB" w:rsidP="008F55AB">
      <w:pPr>
        <w:pStyle w:val="sangrota"/>
        <w:rPr>
          <w:rFonts w:ascii="Arial" w:hAnsi="Arial" w:cs="Arial"/>
          <w:sz w:val="22"/>
          <w:szCs w:val="22"/>
        </w:rPr>
      </w:pPr>
      <w:r w:rsidRPr="00482608">
        <w:rPr>
          <w:rFonts w:ascii="Arial" w:hAnsi="Arial" w:cs="Arial"/>
          <w:sz w:val="22"/>
          <w:szCs w:val="22"/>
        </w:rPr>
        <w:t>...</w:t>
      </w:r>
    </w:p>
    <w:p w:rsidR="008F55AB" w:rsidRPr="00482608" w:rsidRDefault="008F55AB" w:rsidP="008F55AB">
      <w:pPr>
        <w:pStyle w:val="sangrota"/>
        <w:rPr>
          <w:rFonts w:ascii="Arial" w:hAnsi="Arial" w:cs="Arial"/>
          <w:sz w:val="22"/>
          <w:szCs w:val="22"/>
        </w:rPr>
      </w:pPr>
      <w:r w:rsidRPr="00482608">
        <w:rPr>
          <w:rFonts w:ascii="Arial" w:hAnsi="Arial" w:cs="Arial"/>
          <w:sz w:val="22"/>
          <w:szCs w:val="22"/>
        </w:rPr>
        <w:t>...</w:t>
      </w:r>
    </w:p>
    <w:p w:rsidR="008F55AB" w:rsidRPr="00482608" w:rsidRDefault="008F55AB" w:rsidP="008F55AB">
      <w:pPr>
        <w:pStyle w:val="sangrota"/>
        <w:rPr>
          <w:rFonts w:ascii="Arial" w:hAnsi="Arial" w:cs="Arial"/>
          <w:sz w:val="22"/>
          <w:szCs w:val="22"/>
        </w:rPr>
      </w:pPr>
      <w:r w:rsidRPr="00482608">
        <w:rPr>
          <w:rFonts w:ascii="Arial" w:hAnsi="Arial" w:cs="Arial"/>
          <w:sz w:val="22"/>
          <w:szCs w:val="22"/>
        </w:rPr>
        <w:t>...</w:t>
      </w:r>
    </w:p>
    <w:p w:rsidR="008F55AB" w:rsidRPr="00482608" w:rsidRDefault="008F55AB" w:rsidP="008F55AB">
      <w:pPr>
        <w:pStyle w:val="centrar"/>
        <w:rPr>
          <w:rFonts w:ascii="Arial" w:hAnsi="Arial" w:cs="Arial"/>
          <w:sz w:val="22"/>
          <w:szCs w:val="22"/>
        </w:rPr>
      </w:pPr>
      <w:r w:rsidRPr="00482608">
        <w:rPr>
          <w:rFonts w:ascii="Arial" w:hAnsi="Arial" w:cs="Arial"/>
          <w:sz w:val="22"/>
          <w:szCs w:val="22"/>
        </w:rPr>
        <w:t>Transitorios</w:t>
      </w:r>
    </w:p>
    <w:p w:rsidR="008F55AB" w:rsidRPr="00482608" w:rsidRDefault="008F55AB" w:rsidP="008F55AB">
      <w:pPr>
        <w:pStyle w:val="NormalWeb"/>
        <w:rPr>
          <w:rFonts w:ascii="Arial" w:hAnsi="Arial" w:cs="Arial"/>
          <w:sz w:val="22"/>
          <w:szCs w:val="22"/>
        </w:rPr>
      </w:pPr>
      <w:r w:rsidRPr="00482608">
        <w:rPr>
          <w:rStyle w:val="negritas"/>
          <w:rFonts w:ascii="Arial" w:hAnsi="Arial" w:cs="Arial"/>
          <w:sz w:val="22"/>
          <w:szCs w:val="22"/>
        </w:rPr>
        <w:t>Artículo Primero.</w:t>
      </w:r>
      <w:r w:rsidRPr="00482608">
        <w:rPr>
          <w:rFonts w:ascii="Arial" w:hAnsi="Arial" w:cs="Arial"/>
          <w:sz w:val="22"/>
          <w:szCs w:val="22"/>
        </w:rPr>
        <w:t xml:space="preserve"> El presente decreto entrará en vigor el día siguiente al de su publicación en el Diario Oficial de la Federación.</w:t>
      </w:r>
    </w:p>
    <w:p w:rsidR="008F55AB" w:rsidRPr="00482608" w:rsidRDefault="008F55AB" w:rsidP="008F55AB">
      <w:pPr>
        <w:pStyle w:val="NormalWeb"/>
        <w:rPr>
          <w:rFonts w:ascii="Arial" w:hAnsi="Arial" w:cs="Arial"/>
          <w:sz w:val="22"/>
          <w:szCs w:val="22"/>
        </w:rPr>
      </w:pPr>
      <w:r w:rsidRPr="00482608">
        <w:rPr>
          <w:rStyle w:val="negritas"/>
          <w:rFonts w:ascii="Arial" w:hAnsi="Arial" w:cs="Arial"/>
          <w:sz w:val="22"/>
          <w:szCs w:val="22"/>
        </w:rPr>
        <w:t>Artículo Segundo.</w:t>
      </w:r>
      <w:r w:rsidRPr="00482608">
        <w:rPr>
          <w:rFonts w:ascii="Arial" w:hAnsi="Arial" w:cs="Arial"/>
          <w:sz w:val="22"/>
          <w:szCs w:val="22"/>
        </w:rPr>
        <w:t xml:space="preserve"> Se derogan todas las disposiciones que se opongan al presente decreto.</w:t>
      </w:r>
    </w:p>
    <w:p w:rsidR="008F55AB" w:rsidRPr="00482608" w:rsidRDefault="008F55AB" w:rsidP="008F55AB">
      <w:pPr>
        <w:pStyle w:val="derecha"/>
        <w:rPr>
          <w:rFonts w:ascii="Arial" w:hAnsi="Arial" w:cs="Arial"/>
          <w:sz w:val="22"/>
          <w:szCs w:val="22"/>
        </w:rPr>
      </w:pPr>
      <w:r w:rsidRPr="00482608">
        <w:rPr>
          <w:rFonts w:ascii="Arial" w:hAnsi="Arial" w:cs="Arial"/>
          <w:sz w:val="22"/>
          <w:szCs w:val="22"/>
        </w:rPr>
        <w:t>Palacio Legislativo de San Lázaro, México DF, a primero de agosto de dos mil doce.</w:t>
      </w:r>
    </w:p>
    <w:p w:rsidR="008F55AB" w:rsidRPr="00482608" w:rsidRDefault="008F55AB" w:rsidP="008F55AB">
      <w:pPr>
        <w:pStyle w:val="atentamente"/>
        <w:rPr>
          <w:rFonts w:ascii="Arial" w:hAnsi="Arial" w:cs="Arial"/>
        </w:rPr>
      </w:pPr>
      <w:r w:rsidRPr="00482608">
        <w:rPr>
          <w:rFonts w:ascii="Arial" w:hAnsi="Arial" w:cs="Arial"/>
        </w:rPr>
        <w:t>Diputado Agustín Castilla Marroquín (rúbrica)</w:t>
      </w:r>
    </w:p>
    <w:p w:rsidR="008068BD" w:rsidRPr="00482608" w:rsidRDefault="008F55AB" w:rsidP="00482608">
      <w:pPr>
        <w:pStyle w:val="firmas"/>
        <w:rPr>
          <w:rFonts w:ascii="Arial" w:hAnsi="Arial" w:cs="Arial"/>
        </w:rPr>
      </w:pPr>
      <w:r w:rsidRPr="00482608">
        <w:rPr>
          <w:rFonts w:ascii="Arial" w:hAnsi="Arial" w:cs="Arial"/>
        </w:rPr>
        <w:t>(Turnada a la Comisión del Distrito Federal. Agosto 1 de 2012.)</w:t>
      </w:r>
      <w:bookmarkEnd w:id="2"/>
    </w:p>
    <w:sectPr w:rsidR="008068BD" w:rsidRPr="0048260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5AB"/>
    <w:rsid w:val="00482608"/>
    <w:rsid w:val="00555E91"/>
    <w:rsid w:val="008F55AB"/>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F55AB"/>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8F55AB"/>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8F55A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8F55AB"/>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atentamente">
    <w:name w:val="atentamente"/>
    <w:basedOn w:val="Normal"/>
    <w:rsid w:val="008F55AB"/>
    <w:pPr>
      <w:spacing w:after="0" w:line="240" w:lineRule="auto"/>
      <w:jc w:val="both"/>
    </w:pPr>
    <w:rPr>
      <w:rFonts w:ascii="Times New Roman" w:eastAsia="Times New Roman" w:hAnsi="Times New Roman" w:cs="Times New Roman"/>
      <w:lang w:eastAsia="es-MX"/>
    </w:rPr>
  </w:style>
  <w:style w:type="paragraph" w:customStyle="1" w:styleId="firmas">
    <w:name w:val="firmas"/>
    <w:basedOn w:val="Normal"/>
    <w:rsid w:val="008F55AB"/>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8F55AB"/>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paragraph" w:customStyle="1" w:styleId="sangrota">
    <w:name w:val="sangrota"/>
    <w:basedOn w:val="Normal"/>
    <w:rsid w:val="008F55AB"/>
    <w:pPr>
      <w:spacing w:before="100" w:beforeAutospacing="1" w:after="100" w:afterAutospacing="1" w:line="240" w:lineRule="auto"/>
      <w:ind w:left="36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8F55AB"/>
    <w:rPr>
      <w:b/>
      <w:bCs/>
    </w:rPr>
  </w:style>
  <w:style w:type="character" w:customStyle="1" w:styleId="superscript">
    <w:name w:val="superscript"/>
    <w:basedOn w:val="Fuentedeprrafopredeter"/>
    <w:rsid w:val="008F55AB"/>
    <w:rPr>
      <w:b/>
      <w:bCs/>
      <w:sz w:val="17"/>
      <w:szCs w:val="17"/>
      <w:vertAlign w:val="superscript"/>
    </w:rPr>
  </w:style>
  <w:style w:type="character" w:customStyle="1" w:styleId="italicas">
    <w:name w:val="italicas"/>
    <w:basedOn w:val="Fuentedeprrafopredeter"/>
    <w:rsid w:val="008F55A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F55AB"/>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8F55AB"/>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8F55A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8F55AB"/>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atentamente">
    <w:name w:val="atentamente"/>
    <w:basedOn w:val="Normal"/>
    <w:rsid w:val="008F55AB"/>
    <w:pPr>
      <w:spacing w:after="0" w:line="240" w:lineRule="auto"/>
      <w:jc w:val="both"/>
    </w:pPr>
    <w:rPr>
      <w:rFonts w:ascii="Times New Roman" w:eastAsia="Times New Roman" w:hAnsi="Times New Roman" w:cs="Times New Roman"/>
      <w:lang w:eastAsia="es-MX"/>
    </w:rPr>
  </w:style>
  <w:style w:type="paragraph" w:customStyle="1" w:styleId="firmas">
    <w:name w:val="firmas"/>
    <w:basedOn w:val="Normal"/>
    <w:rsid w:val="008F55AB"/>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8F55AB"/>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paragraph" w:customStyle="1" w:styleId="sangrota">
    <w:name w:val="sangrota"/>
    <w:basedOn w:val="Normal"/>
    <w:rsid w:val="008F55AB"/>
    <w:pPr>
      <w:spacing w:before="100" w:beforeAutospacing="1" w:after="100" w:afterAutospacing="1" w:line="240" w:lineRule="auto"/>
      <w:ind w:left="36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8F55AB"/>
    <w:rPr>
      <w:b/>
      <w:bCs/>
    </w:rPr>
  </w:style>
  <w:style w:type="character" w:customStyle="1" w:styleId="superscript">
    <w:name w:val="superscript"/>
    <w:basedOn w:val="Fuentedeprrafopredeter"/>
    <w:rsid w:val="008F55AB"/>
    <w:rPr>
      <w:b/>
      <w:bCs/>
      <w:sz w:val="17"/>
      <w:szCs w:val="17"/>
      <w:vertAlign w:val="superscript"/>
    </w:rPr>
  </w:style>
  <w:style w:type="character" w:customStyle="1" w:styleId="italicas">
    <w:name w:val="italicas"/>
    <w:basedOn w:val="Fuentedeprrafopredeter"/>
    <w:rsid w:val="008F55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020830">
      <w:bodyDiv w:val="1"/>
      <w:marLeft w:val="150"/>
      <w:marRight w:val="150"/>
      <w:marTop w:val="0"/>
      <w:marBottom w:val="0"/>
      <w:divBdr>
        <w:top w:val="none" w:sz="0" w:space="0" w:color="auto"/>
        <w:left w:val="none" w:sz="0" w:space="0" w:color="auto"/>
        <w:bottom w:val="none" w:sz="0" w:space="0" w:color="auto"/>
        <w:right w:val="none" w:sz="0" w:space="0" w:color="auto"/>
      </w:divBdr>
      <w:divsChild>
        <w:div w:id="1947616120">
          <w:marLeft w:val="0"/>
          <w:marRight w:val="0"/>
          <w:marTop w:val="0"/>
          <w:marBottom w:val="0"/>
          <w:divBdr>
            <w:top w:val="none" w:sz="0" w:space="0" w:color="auto"/>
            <w:left w:val="none" w:sz="0" w:space="0" w:color="auto"/>
            <w:bottom w:val="none" w:sz="0" w:space="0" w:color="auto"/>
            <w:right w:val="none" w:sz="0" w:space="0" w:color="auto"/>
          </w:divBdr>
          <w:divsChild>
            <w:div w:id="1113398874">
              <w:marLeft w:val="0"/>
              <w:marRight w:val="0"/>
              <w:marTop w:val="0"/>
              <w:marBottom w:val="0"/>
              <w:divBdr>
                <w:top w:val="none" w:sz="0" w:space="0" w:color="auto"/>
                <w:left w:val="none" w:sz="0" w:space="0" w:color="auto"/>
                <w:bottom w:val="none" w:sz="0" w:space="0" w:color="auto"/>
                <w:right w:val="none" w:sz="0" w:space="0" w:color="auto"/>
              </w:divBdr>
              <w:divsChild>
                <w:div w:id="1857691799">
                  <w:marLeft w:val="0"/>
                  <w:marRight w:val="0"/>
                  <w:marTop w:val="1500"/>
                  <w:marBottom w:val="0"/>
                  <w:divBdr>
                    <w:top w:val="none" w:sz="0" w:space="0" w:color="auto"/>
                    <w:left w:val="none" w:sz="0" w:space="0" w:color="auto"/>
                    <w:bottom w:val="none" w:sz="0" w:space="0" w:color="auto"/>
                    <w:right w:val="none" w:sz="0" w:space="0" w:color="auto"/>
                  </w:divBdr>
                  <w:divsChild>
                    <w:div w:id="1900746970">
                      <w:marLeft w:val="0"/>
                      <w:marRight w:val="0"/>
                      <w:marTop w:val="1500"/>
                      <w:marBottom w:val="0"/>
                      <w:divBdr>
                        <w:top w:val="none" w:sz="0" w:space="0" w:color="auto"/>
                        <w:left w:val="none" w:sz="0" w:space="0" w:color="auto"/>
                        <w:bottom w:val="none" w:sz="0" w:space="0" w:color="auto"/>
                        <w:right w:val="none" w:sz="0" w:space="0" w:color="auto"/>
                      </w:divBdr>
                      <w:divsChild>
                        <w:div w:id="2029790180">
                          <w:marLeft w:val="0"/>
                          <w:marRight w:val="0"/>
                          <w:marTop w:val="1500"/>
                          <w:marBottom w:val="0"/>
                          <w:divBdr>
                            <w:top w:val="none" w:sz="0" w:space="0" w:color="auto"/>
                            <w:left w:val="none" w:sz="0" w:space="0" w:color="auto"/>
                            <w:bottom w:val="none" w:sz="0" w:space="0" w:color="auto"/>
                            <w:right w:val="none" w:sz="0" w:space="0" w:color="auto"/>
                          </w:divBdr>
                          <w:divsChild>
                            <w:div w:id="1729184405">
                              <w:marLeft w:val="0"/>
                              <w:marRight w:val="0"/>
                              <w:marTop w:val="1500"/>
                              <w:marBottom w:val="0"/>
                              <w:divBdr>
                                <w:top w:val="none" w:sz="0" w:space="0" w:color="auto"/>
                                <w:left w:val="none" w:sz="0" w:space="0" w:color="auto"/>
                                <w:bottom w:val="none" w:sz="0" w:space="0" w:color="auto"/>
                                <w:right w:val="none" w:sz="0" w:space="0" w:color="auto"/>
                              </w:divBdr>
                              <w:divsChild>
                                <w:div w:id="1140876221">
                                  <w:marLeft w:val="0"/>
                                  <w:marRight w:val="0"/>
                                  <w:marTop w:val="1500"/>
                                  <w:marBottom w:val="0"/>
                                  <w:divBdr>
                                    <w:top w:val="none" w:sz="0" w:space="0" w:color="auto"/>
                                    <w:left w:val="none" w:sz="0" w:space="0" w:color="auto"/>
                                    <w:bottom w:val="none" w:sz="0" w:space="0" w:color="auto"/>
                                    <w:right w:val="none" w:sz="0" w:space="0" w:color="auto"/>
                                  </w:divBdr>
                                  <w:divsChild>
                                    <w:div w:id="1246643260">
                                      <w:marLeft w:val="0"/>
                                      <w:marRight w:val="0"/>
                                      <w:marTop w:val="1500"/>
                                      <w:marBottom w:val="0"/>
                                      <w:divBdr>
                                        <w:top w:val="none" w:sz="0" w:space="0" w:color="auto"/>
                                        <w:left w:val="none" w:sz="0" w:space="0" w:color="auto"/>
                                        <w:bottom w:val="none" w:sz="0" w:space="0" w:color="auto"/>
                                        <w:right w:val="none" w:sz="0" w:space="0" w:color="auto"/>
                                      </w:divBdr>
                                      <w:divsChild>
                                        <w:div w:id="168451948">
                                          <w:marLeft w:val="0"/>
                                          <w:marRight w:val="0"/>
                                          <w:marTop w:val="1500"/>
                                          <w:marBottom w:val="0"/>
                                          <w:divBdr>
                                            <w:top w:val="none" w:sz="0" w:space="0" w:color="auto"/>
                                            <w:left w:val="none" w:sz="0" w:space="0" w:color="auto"/>
                                            <w:bottom w:val="none" w:sz="0" w:space="0" w:color="auto"/>
                                            <w:right w:val="none" w:sz="0" w:space="0" w:color="auto"/>
                                          </w:divBdr>
                                          <w:divsChild>
                                            <w:div w:id="1812017809">
                                              <w:marLeft w:val="0"/>
                                              <w:marRight w:val="0"/>
                                              <w:marTop w:val="1500"/>
                                              <w:marBottom w:val="0"/>
                                              <w:divBdr>
                                                <w:top w:val="none" w:sz="0" w:space="0" w:color="auto"/>
                                                <w:left w:val="none" w:sz="0" w:space="0" w:color="auto"/>
                                                <w:bottom w:val="none" w:sz="0" w:space="0" w:color="auto"/>
                                                <w:right w:val="none" w:sz="0" w:space="0" w:color="auto"/>
                                              </w:divBdr>
                                              <w:divsChild>
                                                <w:div w:id="721179373">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7167</Words>
  <Characters>39424</Characters>
  <Application>Microsoft Office Word</Application>
  <DocSecurity>0</DocSecurity>
  <Lines>328</Lines>
  <Paragraphs>92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informacion</cp:lastModifiedBy>
  <cp:revision>2</cp:revision>
  <dcterms:created xsi:type="dcterms:W3CDTF">2012-10-01T18:53:00Z</dcterms:created>
  <dcterms:modified xsi:type="dcterms:W3CDTF">2012-10-01T18:53:00Z</dcterms:modified>
</cp:coreProperties>
</file>