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B9" w:rsidRPr="005D626B" w:rsidRDefault="00CE67B9" w:rsidP="005D626B">
      <w:pPr>
        <w:pStyle w:val="versales"/>
        <w:jc w:val="both"/>
        <w:rPr>
          <w:rFonts w:ascii="Arial" w:hAnsi="Arial" w:cs="Arial"/>
        </w:rPr>
      </w:pPr>
      <w:bookmarkStart w:id="0" w:name="_GoBack"/>
      <w:r w:rsidRPr="005D626B">
        <w:rPr>
          <w:rFonts w:ascii="Arial" w:hAnsi="Arial" w:cs="Arial"/>
        </w:rPr>
        <w:t xml:space="preserve">Que reforma el artículo 3o. de la Constitución Política de los Estados Unidos Mexicanos, a cargo de la diputada Lucila </w:t>
      </w:r>
      <w:proofErr w:type="spellStart"/>
      <w:r w:rsidRPr="005D626B">
        <w:rPr>
          <w:rFonts w:ascii="Arial" w:hAnsi="Arial" w:cs="Arial"/>
        </w:rPr>
        <w:t>Garfias</w:t>
      </w:r>
      <w:proofErr w:type="spellEnd"/>
      <w:r w:rsidRPr="005D626B">
        <w:rPr>
          <w:rFonts w:ascii="Arial" w:hAnsi="Arial" w:cs="Arial"/>
        </w:rPr>
        <w:t xml:space="preserve"> Gutiérrez y suscrita por integrantes del Grupo Parlamentario de Nueva Alianza </w:t>
      </w:r>
    </w:p>
    <w:bookmarkEnd w:id="0"/>
    <w:p w:rsidR="00CE67B9" w:rsidRPr="005D626B" w:rsidRDefault="00CE67B9" w:rsidP="005D626B">
      <w:pPr>
        <w:pStyle w:val="NormalWeb"/>
        <w:jc w:val="both"/>
        <w:rPr>
          <w:rFonts w:ascii="Arial" w:hAnsi="Arial" w:cs="Arial"/>
        </w:rPr>
      </w:pPr>
      <w:r w:rsidRPr="005D626B">
        <w:rPr>
          <w:rStyle w:val="negritas"/>
          <w:rFonts w:ascii="Arial" w:hAnsi="Arial" w:cs="Arial"/>
        </w:rPr>
        <w:t xml:space="preserve">Planteamiento del problema </w:t>
      </w:r>
    </w:p>
    <w:p w:rsidR="00CE67B9" w:rsidRPr="005D626B" w:rsidRDefault="00CE67B9" w:rsidP="005D626B">
      <w:pPr>
        <w:pStyle w:val="NormalWeb"/>
        <w:jc w:val="both"/>
        <w:rPr>
          <w:rFonts w:ascii="Arial" w:hAnsi="Arial" w:cs="Arial"/>
        </w:rPr>
      </w:pPr>
      <w:r w:rsidRPr="005D626B">
        <w:rPr>
          <w:rFonts w:ascii="Arial" w:hAnsi="Arial" w:cs="Arial"/>
        </w:rPr>
        <w:t>En junio de 2008 el Instituto para la Educación Superior en América Latina y el Caribe de la Organización de las Naciones Unidas para la Educación, la Ciencia y la Cultura, convocó a la Conferencia Regional para la Educación Superior de América Latina y el Caribe (CRES-2008), en la ciudad de Cartagena de Indias, Colombia, con la participación de 3500 representantes de instituciones de educación superior, gobiernos, redes, asociaciones académicas y científicas de 33 países. En dicha Conferencia se postuló que la educación superior es un bien público social y un derecho humano universal, el cual debe tener un papel estratégico en los procesos de desarrollo sustentable de la región.</w:t>
      </w:r>
    </w:p>
    <w:p w:rsidR="00CE67B9" w:rsidRPr="005D626B" w:rsidRDefault="00CE67B9" w:rsidP="005D626B">
      <w:pPr>
        <w:pStyle w:val="NormalWeb"/>
        <w:jc w:val="both"/>
        <w:rPr>
          <w:rFonts w:ascii="Arial" w:hAnsi="Arial" w:cs="Arial"/>
        </w:rPr>
      </w:pPr>
      <w:r w:rsidRPr="005D626B">
        <w:rPr>
          <w:rFonts w:ascii="Arial" w:hAnsi="Arial" w:cs="Arial"/>
        </w:rPr>
        <w:t>En el mismo año, la CRES hizo un urgente y enfático llamado a los miembros de las comunidades educativas, particularmente a los encargados de la toma de decisiones políticas y estratégicas, a los responsables de los Ministerios de Educación, de Educación Superior, de Cultura y de Ciencia y Tecnología, a las organizaciones internacionales, a la Organización de las Naciones Unidas para la Educación, la Ciencia y la Cultura (UNESCO) y a los actores y personas involucrados en las tareas educativas y universitarias, para considerar los planteamientos y las líneas de acción derivadas del debate sostenido en ella, acerca de las prioridades que la Educación Superior debe asumir sobre la base de una clara conciencia respecto de las posibilidades y aportes que ésta reviste para el desarrollo de la región. Entre las declaraciones aprobadas destacan las siguientes:</w:t>
      </w:r>
    </w:p>
    <w:p w:rsidR="00CE67B9" w:rsidRPr="005D626B" w:rsidRDefault="00CE67B9" w:rsidP="005D626B">
      <w:pPr>
        <w:pStyle w:val="sangria"/>
        <w:jc w:val="both"/>
        <w:rPr>
          <w:rFonts w:ascii="Arial" w:hAnsi="Arial" w:cs="Arial"/>
        </w:rPr>
      </w:pPr>
      <w:r w:rsidRPr="005D626B">
        <w:rPr>
          <w:rFonts w:ascii="Arial" w:hAnsi="Arial" w:cs="Arial"/>
        </w:rPr>
        <w:t>I. La educación superior es un derecho humano y un bien público social. Los Estados tienen el deber fundamental de garantizar este derecho. Los Estados, las sociedades nacionales y las comunidades académicas deben ser quienes definan los principios básicos en los cuales se fundamenta la formación de los ciudadanos y ciudadanas, velando por que ella sea pertinente y de calidad.</w:t>
      </w:r>
    </w:p>
    <w:p w:rsidR="00CE67B9" w:rsidRPr="005D626B" w:rsidRDefault="00CE67B9" w:rsidP="005D626B">
      <w:pPr>
        <w:pStyle w:val="sangria"/>
        <w:jc w:val="both"/>
        <w:rPr>
          <w:rFonts w:ascii="Arial" w:hAnsi="Arial" w:cs="Arial"/>
        </w:rPr>
      </w:pPr>
      <w:r w:rsidRPr="005D626B">
        <w:rPr>
          <w:rFonts w:ascii="Arial" w:hAnsi="Arial" w:cs="Arial"/>
        </w:rPr>
        <w:t>II. El carácter de bien público social de la educación superior se reafirma en la medida que el acceso a ella sea un derecho real de todos los ciudadanos y ciudadanas. Las políticas educacionales nacionales constituyen la condición necesaria para favorecer el acceso a una educación superior de calidad, mediante estrategias y acciones consecuentes.</w:t>
      </w:r>
    </w:p>
    <w:p w:rsidR="00CE67B9" w:rsidRPr="005D626B" w:rsidRDefault="00CE67B9" w:rsidP="005D626B">
      <w:pPr>
        <w:pStyle w:val="sangria"/>
        <w:jc w:val="both"/>
        <w:rPr>
          <w:rFonts w:ascii="Arial" w:hAnsi="Arial" w:cs="Arial"/>
        </w:rPr>
      </w:pPr>
      <w:r w:rsidRPr="005D626B">
        <w:rPr>
          <w:rFonts w:ascii="Arial" w:hAnsi="Arial" w:cs="Arial"/>
        </w:rPr>
        <w:t xml:space="preserve">III. La educación superior como bien público social se enfrenta a corrientes que promueven su mercantilización y privatización, así como a la reducción del apoyo y financiamiento del Estado. Es fundamental que se revierta ésta tendencia y que los gobiernos de América Latina y el Caribe garanticen el financiamiento adecuado de las instituciones públicas de educación superior y que estas respondan con una gestión transparente. La educación no puede, en modo alguno, quedar regida por </w:t>
      </w:r>
      <w:r w:rsidRPr="005D626B">
        <w:rPr>
          <w:rFonts w:ascii="Arial" w:hAnsi="Arial" w:cs="Arial"/>
        </w:rPr>
        <w:lastRenderedPageBreak/>
        <w:t>reglamentos e instituciones previstas para el comercio, ni por la lógica del mercado. El desplazamiento de lo nacional y regional hacia lo global (bien público global) tiene como consecuencia el fortalecimiento de hegemonías que existen de hecho.</w:t>
      </w:r>
    </w:p>
    <w:p w:rsidR="00CE67B9" w:rsidRPr="005D626B" w:rsidRDefault="00CE67B9" w:rsidP="005D626B">
      <w:pPr>
        <w:pStyle w:val="sangria"/>
        <w:jc w:val="both"/>
        <w:rPr>
          <w:rFonts w:ascii="Arial" w:hAnsi="Arial" w:cs="Arial"/>
        </w:rPr>
      </w:pPr>
      <w:r w:rsidRPr="005D626B">
        <w:rPr>
          <w:rFonts w:ascii="Arial" w:hAnsi="Arial" w:cs="Arial"/>
        </w:rPr>
        <w:t>IV. La educación suministrada por proveedores transnacionales, exenta de control y orientación por parte de los Estados nacionales, favorece una educación descontextualizada en la cual los principios de pertinencia y equidad quedan desplazados.</w:t>
      </w:r>
    </w:p>
    <w:p w:rsidR="00CE67B9" w:rsidRPr="005D626B" w:rsidRDefault="00CE67B9" w:rsidP="005D626B">
      <w:pPr>
        <w:pStyle w:val="sangria"/>
        <w:jc w:val="both"/>
        <w:rPr>
          <w:rFonts w:ascii="Arial" w:hAnsi="Arial" w:cs="Arial"/>
        </w:rPr>
      </w:pPr>
      <w:r w:rsidRPr="005D626B">
        <w:rPr>
          <w:rFonts w:ascii="Arial" w:hAnsi="Arial" w:cs="Arial"/>
        </w:rPr>
        <w:t>Ello amplía la exclusión social, fomenta la desigualdad y consolida el subdesarrollo. Debemos promover en nuestros países las leyes y los mecanismos necesarios para regular la oferta académica, especialmente la trasnacional, en todos los aspectos claves de una Educación Superior de calidad.</w:t>
      </w:r>
    </w:p>
    <w:p w:rsidR="00CE67B9" w:rsidRPr="005D626B" w:rsidRDefault="00CE67B9" w:rsidP="005D626B">
      <w:pPr>
        <w:pStyle w:val="sangria"/>
        <w:jc w:val="both"/>
        <w:rPr>
          <w:rFonts w:ascii="Arial" w:hAnsi="Arial" w:cs="Arial"/>
        </w:rPr>
      </w:pPr>
      <w:r w:rsidRPr="005D626B">
        <w:rPr>
          <w:rFonts w:ascii="Arial" w:hAnsi="Arial" w:cs="Arial"/>
        </w:rPr>
        <w:t>V. La incorporación de la educación como un servicio comercial en el marco de la Organización Mundial de Comercio (OMC) ha dado lugar a un rechazo generalizado por parte de muy diversas organizaciones relacionadas directamente con la educación superior. La referida incorporación constituye una fuerte amenaza para la construcción de una educación superior pertinente en los países que acepten los compromisos exigidos en el Acuerdo General de Comercio y Servicios, y ello supone graves daños para los propósitos humanistas de una educación integral y para la soberanía nacional. Por ende, desde la CRES, advertimos a los Estados de América Latina y el Caribe sobre los peligros que implica aceptar los acuerdos de la OMC y luego estar obligados por estos, entre otros aspectos lesivos, a orientar fondos públicos hacia emprendimientos privados extranjeros implantados en su territorio, en cumplimiento del principio del “trato nacional” que en ellos se establece. Asimismo afirmamos nuestro propósito de actuar para que la Educación en general y la Educación Superior en particular no sean consideradas como servicio comercial.</w:t>
      </w:r>
    </w:p>
    <w:p w:rsidR="00CE67B9" w:rsidRPr="005D626B" w:rsidRDefault="00CE67B9" w:rsidP="005D626B">
      <w:pPr>
        <w:pStyle w:val="NormalWeb"/>
        <w:jc w:val="both"/>
        <w:rPr>
          <w:rFonts w:ascii="Arial" w:hAnsi="Arial" w:cs="Arial"/>
        </w:rPr>
      </w:pPr>
      <w:r w:rsidRPr="005D626B">
        <w:rPr>
          <w:rFonts w:ascii="Arial" w:hAnsi="Arial" w:cs="Arial"/>
        </w:rPr>
        <w:t>En julio de 2009 se llevó a cabo la Conferencia Mundial de Educación Superior, convocada por la UNESCO, la cual contó con más de mil delegados de aproximadamente 150 países, declarándose en el comunicado oficial lo siguiente:</w:t>
      </w:r>
    </w:p>
    <w:p w:rsidR="00CE67B9" w:rsidRPr="005D626B" w:rsidRDefault="00CE67B9" w:rsidP="005D626B">
      <w:pPr>
        <w:pStyle w:val="sangria"/>
        <w:jc w:val="both"/>
        <w:rPr>
          <w:rFonts w:ascii="Arial" w:hAnsi="Arial" w:cs="Arial"/>
        </w:rPr>
      </w:pPr>
      <w:r w:rsidRPr="005D626B">
        <w:rPr>
          <w:rFonts w:ascii="Arial" w:hAnsi="Arial" w:cs="Arial"/>
        </w:rPr>
        <w:t>“La educación superior es un bien público y un imperativo estratégico para todos los niveles de educación y la base para la investigación, la innovación y la creatividad debe ser un tema de responsabilidad y de apoyo económico de parte de todos los gobiernos”.</w:t>
      </w:r>
    </w:p>
    <w:p w:rsidR="00CE67B9" w:rsidRPr="005D626B" w:rsidRDefault="00CE67B9" w:rsidP="005D626B">
      <w:pPr>
        <w:pStyle w:val="NormalWeb"/>
        <w:jc w:val="both"/>
        <w:rPr>
          <w:rFonts w:ascii="Arial" w:hAnsi="Arial" w:cs="Arial"/>
        </w:rPr>
      </w:pPr>
      <w:r w:rsidRPr="005D626B">
        <w:rPr>
          <w:rFonts w:ascii="Arial" w:hAnsi="Arial" w:cs="Arial"/>
        </w:rPr>
        <w:t>En esta conferencia se rescató además el mensaje de la I Conferencia Mundial, que se celebró en 1998, al indicar que “la década que acaba de concluir evidenció que la educación superior y la investigación contribuyen a erradicar la pobreza, al desarrollo sostenible y al progreso hacia los objetivos de desarrollo acordados internacionalmente”.</w:t>
      </w:r>
    </w:p>
    <w:p w:rsidR="00CE67B9" w:rsidRPr="005D626B" w:rsidRDefault="00CE67B9" w:rsidP="005D626B">
      <w:pPr>
        <w:pStyle w:val="NormalWeb"/>
        <w:jc w:val="both"/>
        <w:rPr>
          <w:rFonts w:ascii="Arial" w:hAnsi="Arial" w:cs="Arial"/>
        </w:rPr>
      </w:pPr>
      <w:r w:rsidRPr="005D626B">
        <w:rPr>
          <w:rStyle w:val="negritas"/>
          <w:rFonts w:ascii="Arial" w:hAnsi="Arial" w:cs="Arial"/>
        </w:rPr>
        <w:t>Argumentación</w:t>
      </w:r>
    </w:p>
    <w:p w:rsidR="00CE67B9" w:rsidRPr="005D626B" w:rsidRDefault="00CE67B9" w:rsidP="005D626B">
      <w:pPr>
        <w:pStyle w:val="NormalWeb"/>
        <w:jc w:val="both"/>
        <w:rPr>
          <w:rFonts w:ascii="Arial" w:hAnsi="Arial" w:cs="Arial"/>
        </w:rPr>
      </w:pPr>
      <w:r w:rsidRPr="005D626B">
        <w:rPr>
          <w:rFonts w:ascii="Arial" w:hAnsi="Arial" w:cs="Arial"/>
        </w:rPr>
        <w:lastRenderedPageBreak/>
        <w:t>Los delegados de la II Conferencia Mundial de Educación Superior hicieron un llamado a sus gobiernos para que se mantenga y, en la medida de lo posible, se incremente la inversión en educación superior con el objetivo de mantener la calidad y la igualdad en todo momento y promover la diversificación, tanto en garantizar el acceso de educación superior como en su financiamiento.</w:t>
      </w:r>
    </w:p>
    <w:p w:rsidR="00CE67B9" w:rsidRPr="005D626B" w:rsidRDefault="00CE67B9" w:rsidP="005D626B">
      <w:pPr>
        <w:pStyle w:val="NormalWeb"/>
        <w:jc w:val="both"/>
        <w:rPr>
          <w:rFonts w:ascii="Arial" w:hAnsi="Arial" w:cs="Arial"/>
        </w:rPr>
      </w:pPr>
      <w:r w:rsidRPr="005D626B">
        <w:rPr>
          <w:rFonts w:ascii="Arial" w:hAnsi="Arial" w:cs="Arial"/>
        </w:rPr>
        <w:t>Los participantes de la conferencia exhortaron a promover la movilidad y los intercambios de estudiantes y académicos y, al mismo tiempo, desarrollar estrategias para evitar la fuga de cerebros. Tal como se indica en la Declaración Universal de los Derechos Humanos que establece lo siguiente:</w:t>
      </w:r>
    </w:p>
    <w:p w:rsidR="00CE67B9" w:rsidRPr="005D626B" w:rsidRDefault="00CE67B9" w:rsidP="005D626B">
      <w:pPr>
        <w:pStyle w:val="sangria"/>
        <w:jc w:val="both"/>
        <w:rPr>
          <w:rFonts w:ascii="Arial" w:hAnsi="Arial" w:cs="Arial"/>
        </w:rPr>
      </w:pPr>
      <w:r w:rsidRPr="005D626B">
        <w:rPr>
          <w:rFonts w:ascii="Arial" w:hAnsi="Arial" w:cs="Arial"/>
        </w:rPr>
        <w:t>“La educación superior debe ser igualmente accesible para todas las personas, con base en sus méritos”.</w:t>
      </w:r>
    </w:p>
    <w:p w:rsidR="00CE67B9" w:rsidRPr="005D626B" w:rsidRDefault="00CE67B9" w:rsidP="005D626B">
      <w:pPr>
        <w:pStyle w:val="NormalWeb"/>
        <w:jc w:val="both"/>
        <w:rPr>
          <w:rFonts w:ascii="Arial" w:hAnsi="Arial" w:cs="Arial"/>
        </w:rPr>
      </w:pPr>
      <w:r w:rsidRPr="005D626B">
        <w:rPr>
          <w:rFonts w:ascii="Arial" w:hAnsi="Arial" w:cs="Arial"/>
        </w:rPr>
        <w:t>Conscientes de la defensa de principios para el futuro de la educación superior, es fundamental por tanto, considerarla un bien público social y un derecho humano fundamental.</w:t>
      </w:r>
    </w:p>
    <w:p w:rsidR="00CE67B9" w:rsidRPr="005D626B" w:rsidRDefault="00CE67B9" w:rsidP="005D626B">
      <w:pPr>
        <w:pStyle w:val="NormalWeb"/>
        <w:jc w:val="both"/>
        <w:rPr>
          <w:rFonts w:ascii="Arial" w:hAnsi="Arial" w:cs="Arial"/>
        </w:rPr>
      </w:pPr>
      <w:r w:rsidRPr="005D626B">
        <w:rPr>
          <w:rFonts w:ascii="Arial" w:hAnsi="Arial" w:cs="Arial"/>
        </w:rPr>
        <w:t>Puesto que, a través de ésta, se logra forjar la identidad nacional así como las identidades regionales en nuestro país, para proteger los bienes culturales de nuestros pueblos originarios y de la formación de valores e intelectos necesarios para nuestro desarrollo de México.</w:t>
      </w:r>
    </w:p>
    <w:p w:rsidR="00CE67B9" w:rsidRPr="005D626B" w:rsidRDefault="00CE67B9" w:rsidP="005D626B">
      <w:pPr>
        <w:pStyle w:val="NormalWeb"/>
        <w:jc w:val="both"/>
        <w:rPr>
          <w:rFonts w:ascii="Arial" w:hAnsi="Arial" w:cs="Arial"/>
        </w:rPr>
      </w:pPr>
      <w:r w:rsidRPr="005D626B">
        <w:rPr>
          <w:rFonts w:ascii="Arial" w:hAnsi="Arial" w:cs="Arial"/>
        </w:rPr>
        <w:t>Es evidente que nuestro país cuenta con una población juvenil que en menos de una década no tendrá acceso a la educación superior si no fuese por la acción del Estado. Imaginar que el sector privado puede actuar como el Estado en el sentido de ampliar la matriculación -incluso por medio de préstamos educativos- no resolverá el problema.</w:t>
      </w:r>
    </w:p>
    <w:p w:rsidR="00CE67B9" w:rsidRPr="005D626B" w:rsidRDefault="00CE67B9" w:rsidP="005D626B">
      <w:pPr>
        <w:pStyle w:val="NormalWeb"/>
        <w:jc w:val="both"/>
        <w:rPr>
          <w:rFonts w:ascii="Arial" w:hAnsi="Arial" w:cs="Arial"/>
        </w:rPr>
      </w:pPr>
      <w:r w:rsidRPr="005D626B">
        <w:rPr>
          <w:rFonts w:ascii="Arial" w:hAnsi="Arial" w:cs="Arial"/>
        </w:rPr>
        <w:t>Una de las alternativas que el Grupo Parlamentario Nueva Alianza propone se centra en reformar el concepto de educación superior, para estar en posibilidades de lograr ampliar la inversión pública en esta materia y así poder garantizar el derecho humano fundamental de los habitantes de México.</w:t>
      </w:r>
    </w:p>
    <w:p w:rsidR="00CE67B9" w:rsidRPr="005D626B" w:rsidRDefault="00CE67B9" w:rsidP="005D626B">
      <w:pPr>
        <w:pStyle w:val="NormalWeb"/>
        <w:jc w:val="both"/>
        <w:rPr>
          <w:rFonts w:ascii="Arial" w:hAnsi="Arial" w:cs="Arial"/>
        </w:rPr>
      </w:pPr>
      <w:r w:rsidRPr="005D626B">
        <w:rPr>
          <w:rFonts w:ascii="Arial" w:hAnsi="Arial" w:cs="Arial"/>
        </w:rPr>
        <w:t>Es imperativo enfatizar que la educación que imparte el Estado, atendiendo a las declaraciones de la Cumbre Mundial de la Educación realizada en París en este año y a las declaraciones en materia de Derechos Humanos que ha suscrito el Estado mexicano deben ser entendidas como un bien público social y un derecho humano fundamental.</w:t>
      </w:r>
    </w:p>
    <w:p w:rsidR="00CE67B9" w:rsidRPr="005D626B" w:rsidRDefault="00CE67B9" w:rsidP="005D626B">
      <w:pPr>
        <w:pStyle w:val="NormalWeb"/>
        <w:jc w:val="both"/>
        <w:rPr>
          <w:rFonts w:ascii="Arial" w:hAnsi="Arial" w:cs="Arial"/>
        </w:rPr>
      </w:pPr>
      <w:r w:rsidRPr="005D626B">
        <w:rPr>
          <w:rFonts w:ascii="Arial" w:hAnsi="Arial" w:cs="Arial"/>
        </w:rPr>
        <w:t>Por lo anterior, Nueva Alianza propone reformar el párrafo segundo del artículo 3o. de la Constitución Política de los Estados Unidos Mexicanos, con el objeto de considerar a la Educación Superior como un bien público social y un derecho humano fundamental que el Estado mexicano debe garantizar.</w:t>
      </w:r>
    </w:p>
    <w:p w:rsidR="00CE67B9" w:rsidRPr="005D626B" w:rsidRDefault="00CE67B9" w:rsidP="005D626B">
      <w:pPr>
        <w:pStyle w:val="NormalWeb"/>
        <w:jc w:val="both"/>
        <w:rPr>
          <w:rFonts w:ascii="Arial" w:hAnsi="Arial" w:cs="Arial"/>
        </w:rPr>
      </w:pPr>
      <w:r w:rsidRPr="005D626B">
        <w:rPr>
          <w:rFonts w:ascii="Arial" w:hAnsi="Arial" w:cs="Arial"/>
        </w:rPr>
        <w:lastRenderedPageBreak/>
        <w:t>No debemos olvidar que uno de los grandes retos para México en el siglo XXI, consiste en alcanzar un progreso donde lo humano y lo social sean el sustento de las prioridades en la agenda nacional, donde millones de niñas, niños y jóvenes tengan acceso a la educación basada en criterios de calidad y equidad.</w:t>
      </w:r>
    </w:p>
    <w:p w:rsidR="00CE67B9" w:rsidRPr="005D626B" w:rsidRDefault="00CE67B9" w:rsidP="005D626B">
      <w:pPr>
        <w:pStyle w:val="NormalWeb"/>
        <w:jc w:val="both"/>
        <w:rPr>
          <w:rFonts w:ascii="Arial" w:hAnsi="Arial" w:cs="Arial"/>
        </w:rPr>
      </w:pPr>
      <w:r w:rsidRPr="005D626B">
        <w:rPr>
          <w:rStyle w:val="negritas"/>
          <w:rFonts w:ascii="Arial" w:hAnsi="Arial" w:cs="Arial"/>
        </w:rPr>
        <w:t>Fundamento legal</w:t>
      </w:r>
    </w:p>
    <w:p w:rsidR="00CE67B9" w:rsidRPr="005D626B" w:rsidRDefault="00CE67B9" w:rsidP="005D626B">
      <w:pPr>
        <w:pStyle w:val="NormalWeb"/>
        <w:jc w:val="both"/>
        <w:rPr>
          <w:rFonts w:ascii="Arial" w:hAnsi="Arial" w:cs="Arial"/>
        </w:rPr>
      </w:pPr>
      <w:r w:rsidRPr="005D626B">
        <w:rPr>
          <w:rFonts w:ascii="Arial" w:hAnsi="Arial" w:cs="Arial"/>
        </w:rPr>
        <w:t xml:space="preserve">Por las consideraciones expuestas, las diputadas y diputados del Grupo Parlamentario Nueva Alianza: Lucila </w:t>
      </w:r>
      <w:proofErr w:type="spellStart"/>
      <w:r w:rsidRPr="005D626B">
        <w:rPr>
          <w:rFonts w:ascii="Arial" w:hAnsi="Arial" w:cs="Arial"/>
        </w:rPr>
        <w:t>Garfias</w:t>
      </w:r>
      <w:proofErr w:type="spellEnd"/>
      <w:r w:rsidRPr="005D626B">
        <w:rPr>
          <w:rFonts w:ascii="Arial" w:hAnsi="Arial" w:cs="Arial"/>
        </w:rPr>
        <w:t xml:space="preserve"> Gutiérrez, René Ricardo </w:t>
      </w:r>
      <w:proofErr w:type="spellStart"/>
      <w:r w:rsidRPr="005D626B">
        <w:rPr>
          <w:rFonts w:ascii="Arial" w:hAnsi="Arial" w:cs="Arial"/>
        </w:rPr>
        <w:t>Fujiwara</w:t>
      </w:r>
      <w:proofErr w:type="spellEnd"/>
      <w:r w:rsidRPr="005D626B">
        <w:rPr>
          <w:rFonts w:ascii="Arial" w:hAnsi="Arial" w:cs="Arial"/>
        </w:rPr>
        <w:t xml:space="preserve"> Montelongo, María </w:t>
      </w:r>
      <w:proofErr w:type="spellStart"/>
      <w:r w:rsidRPr="005D626B">
        <w:rPr>
          <w:rFonts w:ascii="Arial" w:hAnsi="Arial" w:cs="Arial"/>
        </w:rPr>
        <w:t>Sanjuana</w:t>
      </w:r>
      <w:proofErr w:type="spellEnd"/>
      <w:r w:rsidRPr="005D626B">
        <w:rPr>
          <w:rFonts w:ascii="Arial" w:hAnsi="Arial" w:cs="Arial"/>
        </w:rPr>
        <w:t xml:space="preserve"> Cerda Franco, Sonia Rincón </w:t>
      </w:r>
      <w:proofErr w:type="spellStart"/>
      <w:r w:rsidRPr="005D626B">
        <w:rPr>
          <w:rFonts w:ascii="Arial" w:hAnsi="Arial" w:cs="Arial"/>
        </w:rPr>
        <w:t>Chanona</w:t>
      </w:r>
      <w:proofErr w:type="spellEnd"/>
      <w:r w:rsidRPr="005D626B">
        <w:rPr>
          <w:rFonts w:ascii="Arial" w:hAnsi="Arial" w:cs="Arial"/>
        </w:rPr>
        <w:t xml:space="preserve">, Dora María </w:t>
      </w:r>
      <w:proofErr w:type="spellStart"/>
      <w:r w:rsidRPr="005D626B">
        <w:rPr>
          <w:rFonts w:ascii="Arial" w:hAnsi="Arial" w:cs="Arial"/>
        </w:rPr>
        <w:t>Talamante</w:t>
      </w:r>
      <w:proofErr w:type="spellEnd"/>
      <w:r w:rsidRPr="005D626B">
        <w:rPr>
          <w:rFonts w:ascii="Arial" w:hAnsi="Arial" w:cs="Arial"/>
        </w:rPr>
        <w:t xml:space="preserve"> Lemas, Cristina Olvera Barrios, Fernando </w:t>
      </w:r>
      <w:proofErr w:type="spellStart"/>
      <w:r w:rsidRPr="005D626B">
        <w:rPr>
          <w:rFonts w:ascii="Arial" w:hAnsi="Arial" w:cs="Arial"/>
        </w:rPr>
        <w:t>Bribiesca</w:t>
      </w:r>
      <w:proofErr w:type="spellEnd"/>
      <w:r w:rsidRPr="005D626B">
        <w:rPr>
          <w:rFonts w:ascii="Arial" w:hAnsi="Arial" w:cs="Arial"/>
        </w:rPr>
        <w:t xml:space="preserve"> Sahagún, Luis Antonio González Roldán, Angelino Caamal Mena y Rubén Benjamín Félix </w:t>
      </w:r>
      <w:proofErr w:type="spellStart"/>
      <w:r w:rsidRPr="005D626B">
        <w:rPr>
          <w:rFonts w:ascii="Arial" w:hAnsi="Arial" w:cs="Arial"/>
        </w:rPr>
        <w:t>Hays</w:t>
      </w:r>
      <w:proofErr w:type="spellEnd"/>
      <w:r w:rsidRPr="005D626B">
        <w:rPr>
          <w:rFonts w:ascii="Arial" w:hAnsi="Arial" w:cs="Arial"/>
        </w:rPr>
        <w:t>, integrantes de la LXII Legislatura de la Cámara de Diputados del honorable Congreso de la Unión, con fundamento en los artículos 71, fracción II, de la Constitución Política de los Estados Unidos Mexicanos; y 6o., numeral 1, fracción I, 77 y 78 del Reglamento de la Cámara de Diputados sometemos a consideración de este Pleno, la Iniciativa con proyecto de</w:t>
      </w:r>
    </w:p>
    <w:p w:rsidR="00CE67B9" w:rsidRPr="005D626B" w:rsidRDefault="00CE67B9" w:rsidP="005D626B">
      <w:pPr>
        <w:pStyle w:val="NormalWeb"/>
        <w:jc w:val="both"/>
        <w:rPr>
          <w:rFonts w:ascii="Arial" w:hAnsi="Arial" w:cs="Arial"/>
        </w:rPr>
      </w:pPr>
      <w:r w:rsidRPr="005D626B">
        <w:rPr>
          <w:rStyle w:val="negritas"/>
          <w:rFonts w:ascii="Arial" w:hAnsi="Arial" w:cs="Arial"/>
        </w:rPr>
        <w:t>Decreto por el que se reforma el artículo 3o de la Constitución Política de los Estados Unidos Mexicanos</w:t>
      </w:r>
    </w:p>
    <w:p w:rsidR="00CE67B9" w:rsidRPr="005D626B" w:rsidRDefault="00CE67B9" w:rsidP="005D626B">
      <w:pPr>
        <w:pStyle w:val="NormalWeb"/>
        <w:jc w:val="both"/>
        <w:rPr>
          <w:rFonts w:ascii="Arial" w:hAnsi="Arial" w:cs="Arial"/>
        </w:rPr>
      </w:pPr>
      <w:r w:rsidRPr="005D626B">
        <w:rPr>
          <w:rStyle w:val="negritas"/>
          <w:rFonts w:ascii="Arial" w:hAnsi="Arial" w:cs="Arial"/>
        </w:rPr>
        <w:t>Único.</w:t>
      </w:r>
      <w:r w:rsidRPr="005D626B">
        <w:rPr>
          <w:rFonts w:ascii="Arial" w:hAnsi="Arial" w:cs="Arial"/>
        </w:rPr>
        <w:t xml:space="preserve"> Se reforman las fracciones V y VII del artículo 3o. de la Constitución Política de los Estados Unidos Mexicanos, para quedar como sigue:</w:t>
      </w:r>
    </w:p>
    <w:p w:rsidR="00CE67B9" w:rsidRPr="005D626B" w:rsidRDefault="00CE67B9" w:rsidP="005D626B">
      <w:pPr>
        <w:pStyle w:val="NormalWeb"/>
        <w:jc w:val="both"/>
        <w:rPr>
          <w:rFonts w:ascii="Arial" w:hAnsi="Arial" w:cs="Arial"/>
        </w:rPr>
      </w:pPr>
      <w:r w:rsidRPr="005D626B">
        <w:rPr>
          <w:rStyle w:val="negritas"/>
          <w:rFonts w:ascii="Arial" w:hAnsi="Arial" w:cs="Arial"/>
        </w:rPr>
        <w:t xml:space="preserve">Artículo </w:t>
      </w:r>
      <w:proofErr w:type="gramStart"/>
      <w:r w:rsidRPr="005D626B">
        <w:rPr>
          <w:rStyle w:val="negritas"/>
          <w:rFonts w:ascii="Arial" w:hAnsi="Arial" w:cs="Arial"/>
        </w:rPr>
        <w:t>3o.</w:t>
      </w:r>
      <w:r w:rsidRPr="005D626B">
        <w:rPr>
          <w:rFonts w:ascii="Arial" w:hAnsi="Arial" w:cs="Arial"/>
        </w:rPr>
        <w:t xml:space="preserve"> ...</w:t>
      </w:r>
      <w:proofErr w:type="gramEnd"/>
    </w:p>
    <w:p w:rsidR="00CE67B9" w:rsidRPr="005D626B" w:rsidRDefault="00CE67B9" w:rsidP="005D626B">
      <w:pPr>
        <w:pStyle w:val="NormalWeb"/>
        <w:jc w:val="both"/>
        <w:rPr>
          <w:rFonts w:ascii="Arial" w:hAnsi="Arial" w:cs="Arial"/>
        </w:rPr>
      </w:pPr>
      <w:r w:rsidRPr="005D626B">
        <w:rPr>
          <w:rFonts w:ascii="Arial" w:hAnsi="Arial" w:cs="Arial"/>
        </w:rPr>
        <w:t>...</w:t>
      </w:r>
    </w:p>
    <w:p w:rsidR="00CE67B9" w:rsidRPr="005D626B" w:rsidRDefault="00CE67B9" w:rsidP="005D626B">
      <w:pPr>
        <w:pStyle w:val="sangria"/>
        <w:jc w:val="both"/>
        <w:rPr>
          <w:rFonts w:ascii="Arial" w:hAnsi="Arial" w:cs="Arial"/>
        </w:rPr>
      </w:pPr>
      <w:r w:rsidRPr="005D626B">
        <w:rPr>
          <w:rFonts w:ascii="Arial" w:hAnsi="Arial" w:cs="Arial"/>
        </w:rPr>
        <w:t>I. a IV. ...</w:t>
      </w:r>
    </w:p>
    <w:p w:rsidR="00CE67B9" w:rsidRPr="005D626B" w:rsidRDefault="00CE67B9" w:rsidP="005D626B">
      <w:pPr>
        <w:pStyle w:val="sangria"/>
        <w:jc w:val="both"/>
        <w:rPr>
          <w:rFonts w:ascii="Arial" w:hAnsi="Arial" w:cs="Arial"/>
        </w:rPr>
      </w:pPr>
      <w:r w:rsidRPr="005D626B">
        <w:rPr>
          <w:rFonts w:ascii="Arial" w:hAnsi="Arial" w:cs="Arial"/>
        </w:rPr>
        <w:t xml:space="preserve">V. Además de impartir la educación </w:t>
      </w:r>
      <w:proofErr w:type="spellStart"/>
      <w:r w:rsidRPr="005D626B">
        <w:rPr>
          <w:rFonts w:ascii="Arial" w:hAnsi="Arial" w:cs="Arial"/>
        </w:rPr>
        <w:t>preescolar</w:t>
      </w:r>
      <w:proofErr w:type="spellEnd"/>
      <w:r w:rsidRPr="005D626B">
        <w:rPr>
          <w:rFonts w:ascii="Arial" w:hAnsi="Arial" w:cs="Arial"/>
        </w:rPr>
        <w:t xml:space="preserve">, primaria, secundaria y media superior, señaladas en el primer párrafo, el Estado promoverá y atenderá todos los tipos y modalidades educativos –incluyendo la educación inicial y a la educación superior, </w:t>
      </w:r>
      <w:r w:rsidRPr="005D626B">
        <w:rPr>
          <w:rStyle w:val="negritas"/>
          <w:rFonts w:ascii="Arial" w:hAnsi="Arial" w:cs="Arial"/>
        </w:rPr>
        <w:t>como bien público social y derecho humano fundamental</w:t>
      </w:r>
      <w:r w:rsidRPr="005D626B">
        <w:rPr>
          <w:rFonts w:ascii="Arial" w:hAnsi="Arial" w:cs="Arial"/>
        </w:rPr>
        <w:t>– necesarios para el desarrollo de la nación, apoyará la investigación científica y tecnológica, y alentará el fortalecimiento y difusión de nuestra cultura;</w:t>
      </w:r>
    </w:p>
    <w:p w:rsidR="00CE67B9" w:rsidRPr="005D626B" w:rsidRDefault="00CE67B9" w:rsidP="005D626B">
      <w:pPr>
        <w:pStyle w:val="sangria"/>
        <w:jc w:val="both"/>
        <w:rPr>
          <w:rFonts w:ascii="Arial" w:hAnsi="Arial" w:cs="Arial"/>
        </w:rPr>
      </w:pPr>
      <w:proofErr w:type="gramStart"/>
      <w:r w:rsidRPr="005D626B">
        <w:rPr>
          <w:rFonts w:ascii="Arial" w:hAnsi="Arial" w:cs="Arial"/>
        </w:rPr>
        <w:t>VI.</w:t>
      </w:r>
      <w:proofErr w:type="gramEnd"/>
      <w:r w:rsidRPr="005D626B">
        <w:rPr>
          <w:rFonts w:ascii="Arial" w:hAnsi="Arial" w:cs="Arial"/>
        </w:rPr>
        <w:t xml:space="preserve"> ...</w:t>
      </w:r>
    </w:p>
    <w:p w:rsidR="00CE67B9" w:rsidRPr="005D626B" w:rsidRDefault="00CE67B9" w:rsidP="005D626B">
      <w:pPr>
        <w:pStyle w:val="sangrota"/>
        <w:jc w:val="both"/>
        <w:rPr>
          <w:rFonts w:ascii="Arial" w:hAnsi="Arial" w:cs="Arial"/>
        </w:rPr>
      </w:pPr>
      <w:r w:rsidRPr="005D626B">
        <w:rPr>
          <w:rFonts w:ascii="Arial" w:hAnsi="Arial" w:cs="Arial"/>
        </w:rPr>
        <w:t xml:space="preserve">a) </w:t>
      </w:r>
      <w:proofErr w:type="gramStart"/>
      <w:r w:rsidRPr="005D626B">
        <w:rPr>
          <w:rFonts w:ascii="Arial" w:hAnsi="Arial" w:cs="Arial"/>
        </w:rPr>
        <w:t>y</w:t>
      </w:r>
      <w:proofErr w:type="gramEnd"/>
      <w:r w:rsidRPr="005D626B">
        <w:rPr>
          <w:rFonts w:ascii="Arial" w:hAnsi="Arial" w:cs="Arial"/>
        </w:rPr>
        <w:t xml:space="preserve"> b) ...</w:t>
      </w:r>
    </w:p>
    <w:p w:rsidR="00CE67B9" w:rsidRPr="005D626B" w:rsidRDefault="00CE67B9" w:rsidP="005D626B">
      <w:pPr>
        <w:pStyle w:val="sangria"/>
        <w:jc w:val="both"/>
        <w:rPr>
          <w:rFonts w:ascii="Arial" w:hAnsi="Arial" w:cs="Arial"/>
        </w:rPr>
      </w:pPr>
      <w:r w:rsidRPr="005D626B">
        <w:rPr>
          <w:rFonts w:ascii="Arial" w:hAnsi="Arial" w:cs="Arial"/>
        </w:rPr>
        <w:t xml:space="preserve">VII. Las universidades y las demás instituciones de educación superior, </w:t>
      </w:r>
      <w:r w:rsidRPr="005D626B">
        <w:rPr>
          <w:rStyle w:val="negritas"/>
          <w:rFonts w:ascii="Arial" w:hAnsi="Arial" w:cs="Arial"/>
        </w:rPr>
        <w:t>como bien público social y derecho humano fundamental,</w:t>
      </w:r>
      <w:r w:rsidRPr="005D626B">
        <w:rPr>
          <w:rFonts w:ascii="Arial" w:hAnsi="Arial" w:cs="Arial"/>
        </w:rPr>
        <w:t xml:space="preserve">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w:t>
      </w:r>
      <w:r w:rsidRPr="005D626B">
        <w:rPr>
          <w:rFonts w:ascii="Arial" w:hAnsi="Arial" w:cs="Arial"/>
        </w:rPr>
        <w:lastRenderedPageBreak/>
        <w:t>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 y</w:t>
      </w:r>
    </w:p>
    <w:p w:rsidR="00CE67B9" w:rsidRPr="005D626B" w:rsidRDefault="00CE67B9" w:rsidP="005D626B">
      <w:pPr>
        <w:pStyle w:val="sangria"/>
        <w:jc w:val="both"/>
        <w:rPr>
          <w:rFonts w:ascii="Arial" w:hAnsi="Arial" w:cs="Arial"/>
        </w:rPr>
      </w:pPr>
      <w:r w:rsidRPr="005D626B">
        <w:rPr>
          <w:rFonts w:ascii="Arial" w:hAnsi="Arial" w:cs="Arial"/>
        </w:rPr>
        <w:t>VIII</w:t>
      </w:r>
      <w:proofErr w:type="gramStart"/>
      <w:r w:rsidRPr="005D626B">
        <w:rPr>
          <w:rFonts w:ascii="Arial" w:hAnsi="Arial" w:cs="Arial"/>
        </w:rPr>
        <w:t>. ...</w:t>
      </w:r>
      <w:proofErr w:type="gramEnd"/>
    </w:p>
    <w:p w:rsidR="00CE67B9" w:rsidRPr="005D626B" w:rsidRDefault="00CE67B9" w:rsidP="005D626B">
      <w:pPr>
        <w:pStyle w:val="centrar"/>
        <w:jc w:val="both"/>
        <w:rPr>
          <w:rFonts w:ascii="Arial" w:hAnsi="Arial" w:cs="Arial"/>
        </w:rPr>
      </w:pPr>
      <w:r w:rsidRPr="005D626B">
        <w:rPr>
          <w:rFonts w:ascii="Arial" w:hAnsi="Arial" w:cs="Arial"/>
        </w:rPr>
        <w:t>Artículo Transitorio</w:t>
      </w:r>
    </w:p>
    <w:p w:rsidR="00CE67B9" w:rsidRPr="005D626B" w:rsidRDefault="00CE67B9" w:rsidP="005D626B">
      <w:pPr>
        <w:pStyle w:val="NormalWeb"/>
        <w:jc w:val="both"/>
        <w:rPr>
          <w:rFonts w:ascii="Arial" w:hAnsi="Arial" w:cs="Arial"/>
        </w:rPr>
      </w:pPr>
      <w:r w:rsidRPr="005D626B">
        <w:rPr>
          <w:rStyle w:val="negritas"/>
          <w:rFonts w:ascii="Arial" w:hAnsi="Arial" w:cs="Arial"/>
        </w:rPr>
        <w:t>Único.</w:t>
      </w:r>
      <w:r w:rsidRPr="005D626B">
        <w:rPr>
          <w:rFonts w:ascii="Arial" w:hAnsi="Arial" w:cs="Arial"/>
        </w:rPr>
        <w:t xml:space="preserve"> El presente decreto entrará en vigor el día siguiente al de su publicación en la Diario Oficial de la Federación.</w:t>
      </w:r>
    </w:p>
    <w:p w:rsidR="00CE67B9" w:rsidRPr="005D626B" w:rsidRDefault="00CE67B9" w:rsidP="005D626B">
      <w:pPr>
        <w:pStyle w:val="derecha"/>
        <w:jc w:val="both"/>
        <w:rPr>
          <w:rFonts w:ascii="Arial" w:hAnsi="Arial" w:cs="Arial"/>
        </w:rPr>
      </w:pPr>
      <w:r w:rsidRPr="005D626B">
        <w:rPr>
          <w:rFonts w:ascii="Arial" w:hAnsi="Arial" w:cs="Arial"/>
        </w:rPr>
        <w:t>Palacio Legislativo de San Lázaro, a 27 de septiembre de 2012.</w:t>
      </w:r>
    </w:p>
    <w:p w:rsidR="00CE67B9" w:rsidRPr="005D626B" w:rsidRDefault="00CE67B9" w:rsidP="005D626B">
      <w:pPr>
        <w:pStyle w:val="atentamente"/>
        <w:jc w:val="both"/>
        <w:rPr>
          <w:rFonts w:ascii="Arial" w:hAnsi="Arial" w:cs="Arial"/>
        </w:rPr>
      </w:pPr>
      <w:r w:rsidRPr="005D626B">
        <w:rPr>
          <w:rFonts w:ascii="Arial" w:hAnsi="Arial" w:cs="Arial"/>
        </w:rPr>
        <w:t xml:space="preserve">Diputada Lucila </w:t>
      </w:r>
      <w:proofErr w:type="spellStart"/>
      <w:r w:rsidRPr="005D626B">
        <w:rPr>
          <w:rFonts w:ascii="Arial" w:hAnsi="Arial" w:cs="Arial"/>
        </w:rPr>
        <w:t>Garfias</w:t>
      </w:r>
      <w:proofErr w:type="spellEnd"/>
      <w:r w:rsidRPr="005D626B">
        <w:rPr>
          <w:rFonts w:ascii="Arial" w:hAnsi="Arial" w:cs="Arial"/>
        </w:rPr>
        <w:t xml:space="preserve"> Gutiérrez (rúbrica)</w:t>
      </w:r>
    </w:p>
    <w:p w:rsidR="008068BD" w:rsidRPr="005D626B" w:rsidRDefault="005D626B" w:rsidP="005D626B">
      <w:pPr>
        <w:jc w:val="both"/>
        <w:rPr>
          <w:rFonts w:ascii="Arial" w:hAnsi="Arial" w:cs="Arial"/>
        </w:rPr>
      </w:pPr>
    </w:p>
    <w:sectPr w:rsidR="008068BD" w:rsidRPr="005D62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B9"/>
    <w:rsid w:val="005D626B"/>
    <w:rsid w:val="00B4687E"/>
    <w:rsid w:val="00CE67B9"/>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CE67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CE67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CE67B9"/>
  </w:style>
  <w:style w:type="paragraph" w:customStyle="1" w:styleId="sangria">
    <w:name w:val="sangria"/>
    <w:basedOn w:val="Normal"/>
    <w:rsid w:val="00CE67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CE67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CE67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CE67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CE67B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CE67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CE67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CE67B9"/>
  </w:style>
  <w:style w:type="paragraph" w:customStyle="1" w:styleId="sangria">
    <w:name w:val="sangria"/>
    <w:basedOn w:val="Normal"/>
    <w:rsid w:val="00CE67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CE67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CE67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CE67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CE67B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50512">
      <w:bodyDiv w:val="1"/>
      <w:marLeft w:val="0"/>
      <w:marRight w:val="0"/>
      <w:marTop w:val="0"/>
      <w:marBottom w:val="0"/>
      <w:divBdr>
        <w:top w:val="none" w:sz="0" w:space="0" w:color="auto"/>
        <w:left w:val="none" w:sz="0" w:space="0" w:color="auto"/>
        <w:bottom w:val="none" w:sz="0" w:space="0" w:color="auto"/>
        <w:right w:val="none" w:sz="0" w:space="0" w:color="auto"/>
      </w:divBdr>
      <w:divsChild>
        <w:div w:id="875392263">
          <w:marLeft w:val="0"/>
          <w:marRight w:val="0"/>
          <w:marTop w:val="0"/>
          <w:marBottom w:val="0"/>
          <w:divBdr>
            <w:top w:val="none" w:sz="0" w:space="0" w:color="auto"/>
            <w:left w:val="none" w:sz="0" w:space="0" w:color="auto"/>
            <w:bottom w:val="none" w:sz="0" w:space="0" w:color="auto"/>
            <w:right w:val="none" w:sz="0" w:space="0" w:color="auto"/>
          </w:divBdr>
          <w:divsChild>
            <w:div w:id="8721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1749</Words>
  <Characters>9620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2012-10-12T17:24:00Z</dcterms:created>
  <dcterms:modified xsi:type="dcterms:W3CDTF">2012-10-12T21:51:00Z</dcterms:modified>
</cp:coreProperties>
</file>