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1A" w:rsidRPr="00D000E4" w:rsidRDefault="0054221A" w:rsidP="0054221A">
      <w:pPr>
        <w:pStyle w:val="versales"/>
        <w:rPr>
          <w:rFonts w:ascii="Arial" w:hAnsi="Arial" w:cs="Arial"/>
          <w:color w:val="auto"/>
        </w:rPr>
      </w:pPr>
      <w:bookmarkStart w:id="0" w:name="DictamenaD5"/>
      <w:bookmarkStart w:id="1" w:name="_GoBack"/>
      <w:r w:rsidRPr="00D000E4">
        <w:rPr>
          <w:rFonts w:ascii="Arial" w:hAnsi="Arial" w:cs="Arial"/>
          <w:color w:val="auto"/>
        </w:rPr>
        <w:t>De las Comisiones Unidas de Economía, y de Fomento Cooperativo y Economía Social, con proyecto de decreto que expide la Ley de la Economía Social y Solidaria, Reglamentaria del Párrafo Séptimo del Artículo 25 de la Constitución Política de los Estados Unidos Mexicanos, por lo que concierne al sector social de la economía</w:t>
      </w:r>
    </w:p>
    <w:bookmarkEnd w:id="1"/>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Honorable Asamblea</w:t>
      </w:r>
      <w:r w:rsidRPr="00D000E4">
        <w:rPr>
          <w:rFonts w:ascii="Arial" w:hAnsi="Arial" w:cs="Arial"/>
          <w:sz w:val="22"/>
          <w:szCs w:val="22"/>
        </w:rPr>
        <w:t xml:space="preserve"> </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A las Comisiones Unidas de Fomento Cooperativo y Economía Social y de Economía de la H. Cámara de Diputados, para su estudio y dictamen; les fue turnada la Minuta que contiene proyecto de decreto por el que se expide la Ley de la Economía Social y Solidaria, Reglamentaria del séptimo párrafo del artículo 25 de la Constitución Política de los Estados Unidos Mexicanos en lo referente al Sector Social de la Economía.</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De conformidad con lo dispuesto en el artículo 72 de la Constitución Política de los Estados Unidos Mexicanos; los artículos 39 y 45 de la Ley Orgánica del Congreso General de los Estados Unidos Mexicanos; y los artículos 68, 67, 69, 80, 81, 82, 84, 85, 157, 176, 177, 180, 182, 215 y 216 del Reglamento de la Cámara de Diputados, los miembros de esta Comisión de Fomento Cooperativo y Economía Social someten a la consideración de esta Honorable Asamblea, el siguiente Dictamen de la Comisión de Fomento Cooperativo y Economía Social; que contiene proyecto de decreto por la que se expide Ley de la Economía Social y Solidaria, Reglamentaria del séptimo párrafo del artículo 25 de la Constitución Política de los Estados Unidos Mexicanos en lo referente al Sector Social de la Economía, a partir del siguiente:</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Procedimiento de Trabajo</w:t>
      </w:r>
      <w:r w:rsidRPr="00D000E4">
        <w:rPr>
          <w:rFonts w:ascii="Arial" w:hAnsi="Arial" w:cs="Arial"/>
          <w:sz w:val="22"/>
          <w:szCs w:val="22"/>
        </w:rPr>
        <w:t xml:space="preserve"> </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La Comisión de Fomento Cooperativo y Economía Social, encargada del análisis y dictamen de las Minuta en comento, desarrollo su trabajo de estudio, discusión y valoración conforme al procedimiento que a continuación se describe:</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1. En el apartado de “</w:t>
      </w:r>
      <w:r w:rsidRPr="00D000E4">
        <w:rPr>
          <w:rStyle w:val="italicas"/>
          <w:rFonts w:ascii="Arial" w:hAnsi="Arial" w:cs="Arial"/>
          <w:sz w:val="22"/>
          <w:szCs w:val="22"/>
        </w:rPr>
        <w:t xml:space="preserve">Antecedentes del </w:t>
      </w:r>
      <w:proofErr w:type="gramStart"/>
      <w:r w:rsidRPr="00D000E4">
        <w:rPr>
          <w:rStyle w:val="italicas"/>
          <w:rFonts w:ascii="Arial" w:hAnsi="Arial" w:cs="Arial"/>
          <w:sz w:val="22"/>
          <w:szCs w:val="22"/>
        </w:rPr>
        <w:t>Procedimiento</w:t>
      </w:r>
      <w:r w:rsidRPr="00D000E4">
        <w:rPr>
          <w:rFonts w:ascii="Arial" w:hAnsi="Arial" w:cs="Arial"/>
          <w:sz w:val="22"/>
          <w:szCs w:val="22"/>
        </w:rPr>
        <w:t xml:space="preserve"> ”</w:t>
      </w:r>
      <w:proofErr w:type="gramEnd"/>
      <w:r w:rsidRPr="00D000E4">
        <w:rPr>
          <w:rFonts w:ascii="Arial" w:hAnsi="Arial" w:cs="Arial"/>
          <w:sz w:val="22"/>
          <w:szCs w:val="22"/>
        </w:rPr>
        <w:t>, se deja constancia de los trámites del proceso legislativo, la presentación de las Iniciativas, su proceso dictamen y discusión en la Cámara de Origen, así como las acciones realizadas por las comisiones dictaminadoras.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2. En el apartado “</w:t>
      </w:r>
      <w:r w:rsidRPr="00D000E4">
        <w:rPr>
          <w:rStyle w:val="italicas"/>
          <w:rFonts w:ascii="Arial" w:hAnsi="Arial" w:cs="Arial"/>
          <w:sz w:val="22"/>
          <w:szCs w:val="22"/>
        </w:rPr>
        <w:t xml:space="preserve">Contenido de la </w:t>
      </w:r>
      <w:proofErr w:type="gramStart"/>
      <w:r w:rsidRPr="00D000E4">
        <w:rPr>
          <w:rStyle w:val="italicas"/>
          <w:rFonts w:ascii="Arial" w:hAnsi="Arial" w:cs="Arial"/>
          <w:sz w:val="22"/>
          <w:szCs w:val="22"/>
        </w:rPr>
        <w:t>Minuta</w:t>
      </w:r>
      <w:r w:rsidRPr="00D000E4">
        <w:rPr>
          <w:rFonts w:ascii="Arial" w:hAnsi="Arial" w:cs="Arial"/>
          <w:sz w:val="22"/>
          <w:szCs w:val="22"/>
        </w:rPr>
        <w:t xml:space="preserve"> ”</w:t>
      </w:r>
      <w:proofErr w:type="gramEnd"/>
      <w:r w:rsidRPr="00D000E4">
        <w:rPr>
          <w:rFonts w:ascii="Arial" w:hAnsi="Arial" w:cs="Arial"/>
          <w:sz w:val="22"/>
          <w:szCs w:val="22"/>
        </w:rPr>
        <w:t xml:space="preserve"> se destacan los elementos más importantes, entre ellos el planteamiento del problema y se reproducen en términos generales, los objetivos y la descripción de las propuestas en estudio.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3. En el apartado de “</w:t>
      </w:r>
      <w:r w:rsidRPr="00D000E4">
        <w:rPr>
          <w:rStyle w:val="italicas"/>
          <w:rFonts w:ascii="Arial" w:hAnsi="Arial" w:cs="Arial"/>
          <w:sz w:val="22"/>
          <w:szCs w:val="22"/>
        </w:rPr>
        <w:t>Consideraciones</w:t>
      </w:r>
      <w:r w:rsidRPr="00D000E4">
        <w:rPr>
          <w:rFonts w:ascii="Arial" w:hAnsi="Arial" w:cs="Arial"/>
          <w:sz w:val="22"/>
          <w:szCs w:val="22"/>
        </w:rPr>
        <w:t xml:space="preserve"> ” se expresan los argumentos de orden general y específico que motivan el sentido del dictamen, así como las actividades de análisis y valoración realizadas por esta Comisión con el fin de tener mayores elementos para la </w:t>
      </w:r>
      <w:proofErr w:type="spellStart"/>
      <w:r w:rsidRPr="00D000E4">
        <w:rPr>
          <w:rFonts w:ascii="Arial" w:hAnsi="Arial" w:cs="Arial"/>
          <w:sz w:val="22"/>
          <w:szCs w:val="22"/>
        </w:rPr>
        <w:t>dictaminación</w:t>
      </w:r>
      <w:proofErr w:type="spellEnd"/>
      <w:r w:rsidRPr="00D000E4">
        <w:rPr>
          <w:rFonts w:ascii="Arial" w:hAnsi="Arial" w:cs="Arial"/>
          <w:sz w:val="22"/>
          <w:szCs w:val="22"/>
        </w:rPr>
        <w:t>.</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4. Finalmente, se presenta el texto normativo y régimen transitorio del Proyecto de Decreto.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Antecedentes</w:t>
      </w:r>
      <w:r w:rsidRPr="00D000E4">
        <w:rPr>
          <w:rFonts w:ascii="Arial" w:hAnsi="Arial" w:cs="Arial"/>
          <w:sz w:val="22"/>
          <w:szCs w:val="22"/>
        </w:rPr>
        <w:t xml:space="preserve"> </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lastRenderedPageBreak/>
        <w:t>1. Con fecha 14 de septiembre de 2010, el Senador René Arce presentó la Iniciativa con proyecto de decreto por el cual se crea la Ley General de la Economía Social y Solidaria, Reglamentaria del Séptimo Párrafo del Artículo 25 de la Constitución Política de los Estados Unidos Mexicanos, en lo referente al Sector Social de la Economía.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2. Con esa misma fecha, la Mesa Directiva del H. Senado de la República turnó la Iniciativa en comento, a las Comisiones Unidas de Fomento Económico; y de Estudios Legislativos, Segunda, para su estudio y dictamen; y con opinión de las Comisiones de Comercio y Fomento Industrial; y de Desarrollo Social.</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3. Reunidos los integrantes de las Comisiones Unidas de Fomento Económico; y de Estudios Legislativos, Segunda, discutieron y aprobaron el respectivo dictamen.</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4. Seguido su trámite legislativo, en fecha 26 de abril de 2011, la iniciativa en referencia fue aprobada en el Pleno de la Cámara de Senadores y enviada como minuta a la Cámara de Diputados.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5. En fecha 27 de abril de 2011, la Mesa Directiva de la Cámara de Diputados resolvió turnar dicha minuta a las Comisiones Unidas de Economía y de Fomento Cooperativo y Economía Social, para dictamen y a la Comisión de Presupuesto y Cuenta Pública para opinión.</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6. Reunidos los integrantes de las Comisiones Unidas de Economía y de Fomento Cooperativo y Economía Social, discutieron y aprobaron el respectivo dictamen.</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7. En sesión del pleno de la Cámara de Diputados de fecha 23 de noviembre de 2011, fue aprobado el proyecto de decreto en sus términos, ordenándose su remisión al Ejecutivo Federal para sus efectos constitucionales.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8. El Proyecto fue recibido por la Secretaría de Gobernación el 10 de diciembre de 2011, y de conformidad con lo dispuesto por el artículo 72 de la Constitución Política de los Estados Unidos Mexicanos, esta misma Secretaría remitió a la Cámara de origen el proyecto con las observaciones realizadas al proyecto.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9. Con fecha 1º de febrero de 2012 la Presidencia de la Mesa Directiva de la Cámara de Senadores turnó a las Comisiones Unidas de Fomento Económico y Estudios Legislativos, Segunda, las observaciones remitidas por el Poder Ejecutivo Federal, para que conforme al artículo 72, inciso c) de la Constitución Política de los Estados Unidos Mexicanos estudie, analice y elabore el dictamen correspondiente.</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10. Reunidos los integrantes de las Comisiones Unidas de Economía y de Fomento Cooperativo y Economía Social, discutieron y aprobaron el respectivo dictamen.</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11. Seguido su trámite legislativo, en fecha 27 de marzo de 2011, la iniciativa en referencia fue aprobada en el Pleno de la Cámara de Senadores y enviada como minuta a la Cámara de Diputados.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12. En fecha 29 de marzo de 2011, la Mesa Directiva de la Cámara de Diputados resolvió turnar dicha minuta a las Comisiones Unidas de Fomento Cooperativo y Economía Social y de Economía, para dictamen.</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lastRenderedPageBreak/>
        <w:t>Contenido de la minuta</w:t>
      </w:r>
      <w:r w:rsidRPr="00D000E4">
        <w:rPr>
          <w:rFonts w:ascii="Arial" w:hAnsi="Arial" w:cs="Arial"/>
          <w:sz w:val="22"/>
          <w:szCs w:val="22"/>
        </w:rPr>
        <w:t xml:space="preserve"> </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 xml:space="preserve">• La iniciativa tiene por objeto establecer las reglas de organización, promoción, fomento y fortalecimiento del sector social de la economía. </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 Propone la creación del Instituto Nacional de la Economía Social y Solidaria como organismo público desconcentrado de la Secretaría de Economía.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 Propone crear el Congreso Nacional de Organismos del Sector de la Economía Social y Solidaria como el máximo órgano de representación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 Propone crear el Consejo Nacional de organismos del sector como órgano operativo y de coordinación</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 Se crea el Programa de Fomento a la Economía Social y Solidaria para otorgar, administrar y fomentar créditos para proyectos de fortalecimiento y expansión de los organismos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 Propone la creación del Registro Nacional de las entidades del sector encargado de sistematizar la información y registro de los organismos del sector; así como sus respectivas integraciones.</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Consideraciones</w:t>
      </w:r>
      <w:r w:rsidRPr="00D000E4">
        <w:rPr>
          <w:rFonts w:ascii="Arial" w:hAnsi="Arial" w:cs="Arial"/>
          <w:sz w:val="22"/>
          <w:szCs w:val="22"/>
        </w:rPr>
        <w:t xml:space="preserve"> </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Primera.</w:t>
      </w:r>
      <w:r w:rsidRPr="00D000E4">
        <w:rPr>
          <w:rFonts w:ascii="Arial" w:hAnsi="Arial" w:cs="Arial"/>
          <w:sz w:val="22"/>
          <w:szCs w:val="22"/>
        </w:rPr>
        <w:t xml:space="preserve"> El proyecto de Ley, objeto del presente dictamen, refleja la voluntad de legisladores de distintos grupos parlamentarios que comparten la convicción de que nuestro país cuente con un marco jurídico que reconozca, fomente e impulse al Sector Social de la Economía como un motor de desarrollo y crecimiento económico.</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El presente proyecto de Ley constituye un avance significativo en el impulso al desarrollo del país y busca establecer las condiciones para que los propios ciudadanos se organicen en las distintas formas asociativas del Sector Social de la Economía a fin de que contribuyan en el mejoramiento de sus condiciones de bienestar y calidad de vida, así como para satisfacción en conjunto de sus necesidades económicas.</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Segunda.</w:t>
      </w:r>
      <w:r w:rsidRPr="00D000E4">
        <w:rPr>
          <w:rFonts w:ascii="Arial" w:hAnsi="Arial" w:cs="Arial"/>
          <w:sz w:val="22"/>
          <w:szCs w:val="22"/>
        </w:rPr>
        <w:t xml:space="preserve"> Desde 1983, la Constitución Política de los Estados Unidos Mexicanos, en su artículo 25, establece la rectoría del Estado en el desarrollo nacional y el carácter mixto de la economía, integrada por tres sectores: público, privado y social, dejando explícitamente señalado en su párrafo tercero que al “</w:t>
      </w:r>
      <w:r w:rsidRPr="00D000E4">
        <w:rPr>
          <w:rStyle w:val="italicas"/>
          <w:rFonts w:ascii="Arial" w:hAnsi="Arial" w:cs="Arial"/>
          <w:sz w:val="22"/>
          <w:szCs w:val="22"/>
        </w:rPr>
        <w:t>desarrollo económico nacional concurrirán, con responsabilidad social, el sector público, el sector social y el sector privado, sin menoscabo de otras formas de actividad económica que contribuyan al desarrollo de la Nación</w:t>
      </w:r>
      <w:r w:rsidRPr="00D000E4">
        <w:rPr>
          <w:rFonts w:ascii="Arial" w:hAnsi="Arial" w:cs="Arial"/>
          <w:sz w:val="22"/>
          <w:szCs w:val="22"/>
        </w:rPr>
        <w:t xml:space="preserve"> ”.</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El mismo artículo constitucional en su párrafo séptimo establece la responsabilidad del Estado para impulsar al Sector Social de la Economía al señalar: “</w:t>
      </w:r>
      <w:r w:rsidRPr="00D000E4">
        <w:rPr>
          <w:rStyle w:val="italicas"/>
          <w:rFonts w:ascii="Arial" w:hAnsi="Arial" w:cs="Arial"/>
          <w:sz w:val="22"/>
          <w:szCs w:val="22"/>
        </w:rPr>
        <w:t>La ley establecerá los mecanismos que faciliten la organización y la expansión de la actividad económica del sector social...</w:t>
      </w:r>
      <w:r w:rsidRPr="00D000E4">
        <w:rPr>
          <w:rFonts w:ascii="Arial" w:hAnsi="Arial" w:cs="Arial"/>
          <w:sz w:val="22"/>
          <w:szCs w:val="22"/>
        </w:rPr>
        <w:t xml:space="preserve"> ”</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Tercera.</w:t>
      </w:r>
      <w:r w:rsidRPr="00D000E4">
        <w:rPr>
          <w:rFonts w:ascii="Arial" w:hAnsi="Arial" w:cs="Arial"/>
          <w:sz w:val="22"/>
          <w:szCs w:val="22"/>
        </w:rPr>
        <w:t xml:space="preserve"> Este sector, como lo señala el mismo artículo 25 de la Constitución, se encuentra conformado por una diversidad de formas asociativas: “</w:t>
      </w:r>
      <w:r w:rsidRPr="00D000E4">
        <w:rPr>
          <w:rStyle w:val="italicas"/>
          <w:rFonts w:ascii="Arial" w:hAnsi="Arial" w:cs="Arial"/>
          <w:sz w:val="22"/>
          <w:szCs w:val="22"/>
        </w:rPr>
        <w:t xml:space="preserve">ejidos, organizaciones </w:t>
      </w:r>
      <w:r w:rsidRPr="00D000E4">
        <w:rPr>
          <w:rStyle w:val="italicas"/>
          <w:rFonts w:ascii="Arial" w:hAnsi="Arial" w:cs="Arial"/>
          <w:sz w:val="22"/>
          <w:szCs w:val="22"/>
        </w:rPr>
        <w:lastRenderedPageBreak/>
        <w:t xml:space="preserve">de trabajadores, cooperativas, comunidades, empresas que pertenezcan mayoritaria o exclusivamente a los trabajadores y, en general, de todas las formas de organización social para la producción, distribución y consumo de bienes y servicios socialmente </w:t>
      </w:r>
      <w:proofErr w:type="gramStart"/>
      <w:r w:rsidRPr="00D000E4">
        <w:rPr>
          <w:rStyle w:val="italicas"/>
          <w:rFonts w:ascii="Arial" w:hAnsi="Arial" w:cs="Arial"/>
          <w:sz w:val="22"/>
          <w:szCs w:val="22"/>
        </w:rPr>
        <w:t>necesarios</w:t>
      </w:r>
      <w:r w:rsidRPr="00D000E4">
        <w:rPr>
          <w:rFonts w:ascii="Arial" w:hAnsi="Arial" w:cs="Arial"/>
          <w:sz w:val="22"/>
          <w:szCs w:val="22"/>
        </w:rPr>
        <w:t xml:space="preserve"> ”</w:t>
      </w:r>
      <w:proofErr w:type="gramEnd"/>
      <w:r w:rsidRPr="00D000E4">
        <w:rPr>
          <w:rFonts w:ascii="Arial" w:hAnsi="Arial" w:cs="Arial"/>
          <w:sz w:val="22"/>
          <w:szCs w:val="22"/>
        </w:rPr>
        <w:t>.</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Cada una de estas formas asociativas cuenta con su respectivo estatuto jurídico y con sus propias organizaciones representativas, no obstante se advierte una necesidad que es común para todas ellas, la de un marco legal que facilite la organización y expansión del sector.</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Así mismo, en las legislaciones locales de cada entidad se han establecido leyes de fomento a las diversas formas asociativas del Sector Social de la Economía, sin reconocer explícitamente el término y pertenencia de las organizaciones al mismo sector, generando con ello poca o nula claridad de los objetivos de este sector de la economía y restándole eficacia a las distintas normas.</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En virtud de lo anterior, los integrantes de las Comisiones Unidas revisoras de la Iniciativa en estudio, coinciden en la necesidad de establecer una Ley marco de la economía social y solidaria que estructure en forma coherente y oriente las políticas públicas de fomento al Sector Social de la Economía al que se refiere el artículo 25 de la Constitución, así como buscar los medios para mejorar la armonización de la legislación federal y estatal que regula las distintas formas asociativas que integran el sector.</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Cuarta.</w:t>
      </w:r>
      <w:r w:rsidRPr="00D000E4">
        <w:rPr>
          <w:rFonts w:ascii="Arial" w:hAnsi="Arial" w:cs="Arial"/>
          <w:sz w:val="22"/>
          <w:szCs w:val="22"/>
        </w:rPr>
        <w:t xml:space="preserve"> En los últimos años se han generado propuestas legislativas en aras de construir un marco legal del Sector Social de la Economía de nuestro país, las cuales concluyeron su proceso legislativo sin llegar habitúeselos convertirse en Ley. Sin embargo, tanto el autor de la iniciativa como los integrantes de las Comisiones dictaminadoras, las han retomado como un antecedente y base de la presente propuesta, entre ellas se encuentras las Iniciativas de los siguientes legisladores: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 La del diputado Gustavo Arturo Vicencio Acevedo integrante del Grupo Parlamentario del Partido Acción Nacional durante la LVII legislatura, cuyo proyecto consistía en crear la Ley Reglamentaria del Artículo 25 de la Constitución Política de los Estados Unidos Mexicanos en lo referente al Sector Social de la Economía y que en palabras del legislador pretendía “</w:t>
      </w:r>
      <w:r w:rsidRPr="00D000E4">
        <w:rPr>
          <w:rStyle w:val="italicas"/>
          <w:rFonts w:ascii="Arial" w:hAnsi="Arial" w:cs="Arial"/>
          <w:sz w:val="22"/>
          <w:szCs w:val="22"/>
        </w:rPr>
        <w:t xml:space="preserve">lograr un marco de organización, fomento y desarrollo para la economía social y </w:t>
      </w:r>
      <w:proofErr w:type="gramStart"/>
      <w:r w:rsidRPr="00D000E4">
        <w:rPr>
          <w:rStyle w:val="italicas"/>
          <w:rFonts w:ascii="Arial" w:hAnsi="Arial" w:cs="Arial"/>
          <w:sz w:val="22"/>
          <w:szCs w:val="22"/>
        </w:rPr>
        <w:t>solidaria</w:t>
      </w:r>
      <w:r w:rsidRPr="00D000E4">
        <w:rPr>
          <w:rFonts w:ascii="Arial" w:hAnsi="Arial" w:cs="Arial"/>
          <w:sz w:val="22"/>
          <w:szCs w:val="22"/>
        </w:rPr>
        <w:t xml:space="preserve"> ”</w:t>
      </w:r>
      <w:proofErr w:type="gramEnd"/>
      <w:r w:rsidRPr="00D000E4">
        <w:rPr>
          <w:rFonts w:ascii="Arial" w:hAnsi="Arial" w:cs="Arial"/>
          <w:sz w:val="22"/>
          <w:szCs w:val="22"/>
        </w:rPr>
        <w:t>.</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 La del diputado Antonio Sánchez Díaz de Rivera integrante del Grupo Parlamentario del Partido Acción Nacional durante la LX Legislatura, en la cual propuso un proyecto de Ley General de la Economía Social y Solidaria Reglamentaria del Artículo 25 Constitucional, planteando la “</w:t>
      </w:r>
      <w:r w:rsidRPr="00D000E4">
        <w:rPr>
          <w:rStyle w:val="italicas"/>
          <w:rFonts w:ascii="Arial" w:hAnsi="Arial" w:cs="Arial"/>
          <w:sz w:val="22"/>
          <w:szCs w:val="22"/>
        </w:rPr>
        <w:t>necesidad de incorporar en nuestro sistema normativo una Ley Reglamentaria del Sector Social de la Economía</w:t>
      </w:r>
      <w:r w:rsidRPr="00D000E4">
        <w:rPr>
          <w:rFonts w:ascii="Arial" w:hAnsi="Arial" w:cs="Arial"/>
          <w:sz w:val="22"/>
          <w:szCs w:val="22"/>
        </w:rPr>
        <w:t xml:space="preserve"> ”.</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 La del diputado José Manuel Agüero Tovar, integrante del Grupo Parlamentario del Partido Revolucionario Institucional quien el pasado 30 de noviembre de 2010, cuyo proyecto consistía en crear la Ley General de la Economía Social y Solidaria, Reglamentaria del Artículo 25 de la Constitución Política de los Estados Unidos Mexicanos.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lastRenderedPageBreak/>
        <w:t xml:space="preserve">• La del diputado Luis Felipe </w:t>
      </w:r>
      <w:proofErr w:type="spellStart"/>
      <w:r w:rsidRPr="00D000E4">
        <w:rPr>
          <w:rFonts w:ascii="Arial" w:hAnsi="Arial" w:cs="Arial"/>
          <w:sz w:val="22"/>
          <w:szCs w:val="22"/>
        </w:rPr>
        <w:t>Eguía</w:t>
      </w:r>
      <w:proofErr w:type="spellEnd"/>
      <w:r w:rsidRPr="00D000E4">
        <w:rPr>
          <w:rFonts w:ascii="Arial" w:hAnsi="Arial" w:cs="Arial"/>
          <w:sz w:val="22"/>
          <w:szCs w:val="22"/>
        </w:rPr>
        <w:t xml:space="preserve"> Pérez, integrante del Grupo Parlamentario del Partido de la Revolución Democrática quien el pasado 24 de marzo de 2011, presento un proyecto el cual consistía en crear la Ley Federal de la Economía Social y Solidaria, Reglamentaria del Artículo 25 de la Constitución Política de los Estados Unidos Mexicanos, por lo que se refiere al Sector Social de la Economía y asimismo, reformaba el artículo 34 de la Ley Orgánica de la Administración Pública Federal.</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 xml:space="preserve">• La del diputado Víctor Hugo </w:t>
      </w:r>
      <w:proofErr w:type="spellStart"/>
      <w:r w:rsidRPr="00D000E4">
        <w:rPr>
          <w:rFonts w:ascii="Arial" w:hAnsi="Arial" w:cs="Arial"/>
          <w:sz w:val="22"/>
          <w:szCs w:val="22"/>
        </w:rPr>
        <w:t>Círigo</w:t>
      </w:r>
      <w:proofErr w:type="spellEnd"/>
      <w:r w:rsidRPr="00D000E4">
        <w:rPr>
          <w:rFonts w:ascii="Arial" w:hAnsi="Arial" w:cs="Arial"/>
          <w:sz w:val="22"/>
          <w:szCs w:val="22"/>
        </w:rPr>
        <w:t xml:space="preserve"> Vásquez, quien el pasado 7 de abril de 2011, presento un proyecto el cual consistía en crear la Ley General de la Economía Social y Solidaria, Reglamentaria del Párrafo Séptimo del Artículo 25 de la Constitución Política de los Estados Unidos Mexicanos, en lo relativo al sector social de la economía.</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Quinta.</w:t>
      </w:r>
      <w:r w:rsidRPr="00D000E4">
        <w:rPr>
          <w:rFonts w:ascii="Arial" w:hAnsi="Arial" w:cs="Arial"/>
          <w:sz w:val="22"/>
          <w:szCs w:val="22"/>
        </w:rPr>
        <w:t xml:space="preserve"> Estas Comisiones estiman procedente el presente proyecto de Decreto toda vez que, responde a las necesidades de los grupos sociales de organizarse para satisfacer sus necesidades materiales comunes, sin que con ello se reste responsabilidad al Estado para que implemente acciones, programas y estrategias a fin de lograr que las personas gocen de las garantías constitucionales de manera efectiva o que el sector privado deje de realizar tareas como la inversión y generación de empleo.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Sexta.</w:t>
      </w:r>
      <w:r w:rsidRPr="00D000E4">
        <w:rPr>
          <w:rFonts w:ascii="Arial" w:hAnsi="Arial" w:cs="Arial"/>
          <w:sz w:val="22"/>
          <w:szCs w:val="22"/>
        </w:rPr>
        <w:t xml:space="preserve"> Los miembros de estas comisiones dictaminadoras estiman viable y apremiante la aprobación del proyecto de decreto por el que se expide la Ley de la Economía Social y Solidaria, Reglamentaria del séptimo párrafo del artículo 25 de la Constitución Política de los Estados Unidos Mexicanos en lo referente al Sector Social de la Economía, toda vez que concuerdan en la necesidad de impulsar un nuevo marco jurídico que permita al sector cooperativo consolidarse como una importante palanca de desarrollo económico del país.</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Por lo anteriormente expuesto, los legisladores miembros de esta Comisión de Fomento Cooperativo y Economía Social que suscribe; con fundamento en lo previsto por el artículo 72 de la Constitución Política de los Estados Unidos Mexicanos, somete a la consideración de esta honorable soberanía el siguiente</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Proyecto de decreto que expide la Ley de la Economía Social y Solidaria, Reglamentaria del Párrafo Séptimo del Artículo 25 de la Constitución Política de los Estados Unidos Mexicanos, en lo referente al sector social de la economía</w:t>
      </w:r>
      <w:r w:rsidRPr="00D000E4">
        <w:rPr>
          <w:rFonts w:ascii="Arial" w:hAnsi="Arial" w:cs="Arial"/>
          <w:sz w:val="22"/>
          <w:szCs w:val="22"/>
        </w:rPr>
        <w:t xml:space="preserve"> </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Único.</w:t>
      </w:r>
      <w:r w:rsidRPr="00D000E4">
        <w:rPr>
          <w:rFonts w:ascii="Arial" w:hAnsi="Arial" w:cs="Arial"/>
          <w:sz w:val="22"/>
          <w:szCs w:val="22"/>
        </w:rPr>
        <w:t xml:space="preserve"> Se expide la Ley de la Economía Social y Solidaria, Reglamentaria del Párrafo Séptimo del Artículo 25 de la Constitución Política de los Estados Unidos Mexicanos, en lo referente al sector social de la economía.</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Ley de la Economía Social y Solidaria, Reglamentaria del Párrafo Séptimo del Artículo 25 de la Constitución Política de los Estados Unidos Mexicanos, en lo referente al sector social de la economía</w:t>
      </w:r>
      <w:r w:rsidRPr="00D000E4">
        <w:rPr>
          <w:rFonts w:ascii="Arial" w:hAnsi="Arial" w:cs="Arial"/>
          <w:sz w:val="22"/>
          <w:szCs w:val="22"/>
        </w:rPr>
        <w:t xml:space="preserve"> </w:t>
      </w:r>
    </w:p>
    <w:p w:rsidR="0054221A" w:rsidRPr="00D000E4" w:rsidRDefault="0054221A" w:rsidP="0054221A">
      <w:pPr>
        <w:pStyle w:val="centrar"/>
        <w:rPr>
          <w:rFonts w:ascii="Arial" w:hAnsi="Arial" w:cs="Arial"/>
          <w:sz w:val="22"/>
          <w:szCs w:val="22"/>
        </w:rPr>
      </w:pPr>
      <w:r w:rsidRPr="00D000E4">
        <w:rPr>
          <w:rFonts w:ascii="Arial" w:hAnsi="Arial" w:cs="Arial"/>
          <w:sz w:val="22"/>
          <w:szCs w:val="22"/>
        </w:rPr>
        <w:t xml:space="preserve">Título </w:t>
      </w:r>
      <w:proofErr w:type="spellStart"/>
      <w:r w:rsidRPr="00D000E4">
        <w:rPr>
          <w:rFonts w:ascii="Arial" w:hAnsi="Arial" w:cs="Arial"/>
          <w:sz w:val="22"/>
          <w:szCs w:val="22"/>
        </w:rPr>
        <w:t>IDisposiciones</w:t>
      </w:r>
      <w:proofErr w:type="spellEnd"/>
      <w:r w:rsidRPr="00D000E4">
        <w:rPr>
          <w:rFonts w:ascii="Arial" w:hAnsi="Arial" w:cs="Arial"/>
          <w:sz w:val="22"/>
          <w:szCs w:val="22"/>
        </w:rPr>
        <w:t xml:space="preserve"> Generales</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1o.</w:t>
      </w:r>
      <w:r w:rsidRPr="00D000E4">
        <w:rPr>
          <w:rFonts w:ascii="Arial" w:hAnsi="Arial" w:cs="Arial"/>
          <w:sz w:val="22"/>
          <w:szCs w:val="22"/>
        </w:rPr>
        <w:t xml:space="preserve"> La presente Ley es reglamentaria del párrafo séptimo del artículo 25 de la Constitución Política de los Estados Unidos Mexicanos en lo concerniente al Sector Social de la Economía.</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lastRenderedPageBreak/>
        <w:t>La presente Ley es de orden público, interés social y de observancia general en todo el territorio nacional y se aplicará sin perjuicio de otras disposiciones que dicten los Poderes Ejecutivo y Legislativo Federal y de las Entidades Federativas, así como municipales, en el ámbito de sus respectivas competencias.</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2o.</w:t>
      </w:r>
      <w:r w:rsidRPr="00D000E4">
        <w:rPr>
          <w:rFonts w:ascii="Arial" w:hAnsi="Arial" w:cs="Arial"/>
          <w:sz w:val="22"/>
          <w:szCs w:val="22"/>
        </w:rPr>
        <w:t xml:space="preserve"> La presente Ley tiene por objeto: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Establecer mecanismos para facilitar la organización y la expansión de la Actividad Económica del Sector Social de la Economía y la responsabilidad del fomento e impulso por parte del Estado.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Definir las reglas de organización, promoción, fomento y fortalecimiento del Sector Social de la Economía, como un sistema eficaz que contribuya al desarrollo social y económico del país, a la generación de fuentes de trabajo digno, al fortalecimiento de la democracia, a la equitativa distribución del ingreso y a la mayor generación de patrimonio social.</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3o.</w:t>
      </w:r>
      <w:r w:rsidRPr="00D000E4">
        <w:rPr>
          <w:rFonts w:ascii="Arial" w:hAnsi="Arial" w:cs="Arial"/>
          <w:sz w:val="22"/>
          <w:szCs w:val="22"/>
        </w:rPr>
        <w:t xml:space="preserve"> El Sector Social de la Economía es el sector de la economía a que hace mención el párrafo séptimo del Artículo 25 de la Constitución Política de los Estados Unidos Mexicanos, el cual se integra por el conjunto de organizaciones sociales en los términos que establece la presente Ley.</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4o.</w:t>
      </w:r>
      <w:r w:rsidRPr="00D000E4">
        <w:rPr>
          <w:rFonts w:ascii="Arial" w:hAnsi="Arial" w:cs="Arial"/>
          <w:sz w:val="22"/>
          <w:szCs w:val="22"/>
        </w:rPr>
        <w:t xml:space="preserve"> El Sector Social de la Economía estará integrado por las siguientes formas de organización social:</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Ejidos;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Comunidades;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Organizaciones de trabajadores;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IV. Sociedades Cooperativas;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 Empresas que pertenezcan mayoritaria o exclusivamente a los trabajadores;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 En general, de todas las formas de organización social para la producción, distribución y consumo de bienes y servicios socialmente necesarios.</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5o.</w:t>
      </w:r>
      <w:r w:rsidRPr="00D000E4">
        <w:rPr>
          <w:rFonts w:ascii="Arial" w:hAnsi="Arial" w:cs="Arial"/>
          <w:sz w:val="22"/>
          <w:szCs w:val="22"/>
        </w:rPr>
        <w:t xml:space="preserve"> Para los efectos de esta Ley, se entiende por: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Sector, al Sector Social de la Economía a que hace mención el párrafo séptimo del Artículo 25 de la Constitución Política de los Estados Unidos Mexicanos;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Organismos del Sector, a las organizaciones, empresas y sociedades del Sector Social de la Economía;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Secretaría, a la Secretaría de Economía;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IV. Instituto, al Instituto Nacional de la Economía Social;</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lastRenderedPageBreak/>
        <w:t>V. Congreso Nacional, al Congreso Nacional de los Organismos del Sector Social de la Economía;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 Consejo Nacional, al Consejo Nacional de los Organismos del Sector Social de la Economía;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VII. Asociados, en singular o plural, a las personas que participan en el capital social de los Organismos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VIII. Organismos de Integración, en singular o plural, a organismos de representación de segundo o grados superiores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 xml:space="preserve">IX. Programa, al Programa de Fomento a la Economía Social; </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 Registro, al Registro Nacional de los Organismos del Sector Social de la Economía;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 Actividad Económica, cualquier proceso mediante el cual se obtienen productos, bienes o servicios socialmente necesarios, en cualquiera de sus fases de producción, distribución o consumo, y en cualquier de los sectores primario, secundario o terciario.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XII. Organismo de segundo grado, en singular o plural a los organismos de integración en los que se integren los organismos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XIII. Organismo de tercer grado, en singular o plural a los organismos de integración en los que se integren los organismos del sector de segundo grado,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XIV. Organismo de cuarto grado, en singular o plural a los organismos de integración en los que se integren los organismos del sector de tercer grado;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6o.</w:t>
      </w:r>
      <w:r w:rsidRPr="00D000E4">
        <w:rPr>
          <w:rFonts w:ascii="Arial" w:hAnsi="Arial" w:cs="Arial"/>
          <w:sz w:val="22"/>
          <w:szCs w:val="22"/>
        </w:rPr>
        <w:t xml:space="preserve"> El Estado apoyará e impulsará a los Organismos del Sector bajo criterios de equidad social y productividad, sujetándolas a las modalidades que dicte el interés público, y conforme al uso, en beneficio general, de los recursos productivos que tendrán la obligación de proteger y conservar, preservando el medio ambiente.</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7o.</w:t>
      </w:r>
      <w:r w:rsidRPr="00D000E4">
        <w:rPr>
          <w:rFonts w:ascii="Arial" w:hAnsi="Arial" w:cs="Arial"/>
          <w:sz w:val="22"/>
          <w:szCs w:val="22"/>
        </w:rPr>
        <w:t xml:space="preserve"> Los Organismos del Sector legalmente constituidos podrán acogerse y disfrutar de los apoyos y estímulos que establece esta Ley, en estricta observancia de los valores, principios y prácticas señalados en los artículos 9, 10 y 11 de la misma.</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8o.</w:t>
      </w:r>
      <w:r w:rsidRPr="00D000E4">
        <w:rPr>
          <w:rFonts w:ascii="Arial" w:hAnsi="Arial" w:cs="Arial"/>
          <w:sz w:val="22"/>
          <w:szCs w:val="22"/>
        </w:rPr>
        <w:t xml:space="preserve"> Son fines del Sector Social de la Economía: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Promover el desarrollo integral del ser humano;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Contribuir al desarrollo socioeconómico del país, participando en la producción, distribución y consumo de bienes y servicios socialmente necesarios;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Fomentar la educación y formación impulsando prácticas que consoliden una cultura solidaria, creativa y emprendedora;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IV. Contribuir al ejercicio y perfeccionamiento de la democracia participativa;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lastRenderedPageBreak/>
        <w:t>V. Participar en el diseño de planes, programas y proyectos de desarrollo económico y social, en términos de la legislación aplicable;</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 Facilitar a los Asociados de los Organismos del Sector la participación y acceso a la formación, el trabajo, la propiedad, la información, la gestión y distribución equitativa de beneficios sin discriminación alguna.</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9o.</w:t>
      </w:r>
      <w:r w:rsidRPr="00D000E4">
        <w:rPr>
          <w:rFonts w:ascii="Arial" w:hAnsi="Arial" w:cs="Arial"/>
          <w:sz w:val="22"/>
          <w:szCs w:val="22"/>
        </w:rPr>
        <w:t xml:space="preserve"> Los Organismos del Sector tomarán en cuenta en su organización interna, los siguientes principios: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Autonomía e independencia del ámbito político y religioso;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Régimen democrático participativo;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Forma autogestionaria de trabajo;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IV Interés por la comunidad;</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10.</w:t>
      </w:r>
      <w:r w:rsidRPr="00D000E4">
        <w:rPr>
          <w:rFonts w:ascii="Arial" w:hAnsi="Arial" w:cs="Arial"/>
          <w:sz w:val="22"/>
          <w:szCs w:val="22"/>
        </w:rPr>
        <w:t xml:space="preserve"> Los Organismos del Sector orientarán su actuación en los siguientes valores: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Ayuda mutua;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Democracia;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Equidad;</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IV. Honestidad;</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 Igualdad;</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 Justicia;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VII. Pluralidad;</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VIII. Responsabilidad compartida;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IX. Solidaridad;</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 Subsidiariedad,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 Transparencia</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11.</w:t>
      </w:r>
      <w:r w:rsidRPr="00D000E4">
        <w:rPr>
          <w:rFonts w:ascii="Arial" w:hAnsi="Arial" w:cs="Arial"/>
          <w:sz w:val="22"/>
          <w:szCs w:val="22"/>
        </w:rPr>
        <w:t xml:space="preserve"> Los Organismos del Sector realizarán sus actividades conforme a las leyes que regulen su naturaleza jurídica específica, sus estatutos sociales y de acuerdo con las siguientes prácticas: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 xml:space="preserve">I. </w:t>
      </w:r>
      <w:proofErr w:type="spellStart"/>
      <w:r w:rsidRPr="00D000E4">
        <w:rPr>
          <w:rFonts w:ascii="Arial" w:hAnsi="Arial" w:cs="Arial"/>
          <w:sz w:val="22"/>
          <w:szCs w:val="22"/>
        </w:rPr>
        <w:t>Preeminencia</w:t>
      </w:r>
      <w:proofErr w:type="spellEnd"/>
      <w:r w:rsidRPr="00D000E4">
        <w:rPr>
          <w:rFonts w:ascii="Arial" w:hAnsi="Arial" w:cs="Arial"/>
          <w:sz w:val="22"/>
          <w:szCs w:val="22"/>
        </w:rPr>
        <w:t xml:space="preserve"> del ser humano y su trabajo sobre el capital;</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Afiliación y retiro voluntario;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lastRenderedPageBreak/>
        <w:t>III. Administración democrática, participativa, autogestionaria y emprendedora;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IV. Trabajo en beneficio mutuo y de la comunidad;</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 Propiedad social o paritaria de los medios de producción;</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 Participación económica de los Asociados en justicia y equidad;</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VII. Reconocimiento del derecho a afiliarse como Asociado a las personas que presten servicios personales en los Organismos del Sector, sobre la base de su capacitación en los principios y valores del Sector, y el cumplimiento de los requisitos que establezcan sus bases constitutivas;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VIII. Destino de excedentes a la prestación de servicios de carácter social, al crecimiento de sus reservas y fondos, y a reintegrar a sus Asociados parte de los mismos en proporción al uso de los servicios o a la participación en el trabajo del Organismo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IX. Educación, formación y capacitación técnico administrativa permanente y continua para los Asociados;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 Promoción de la cultura solidaria y de la protección del medio ambiente entre sus Asociados y la comunidad;</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 Información periódica de sus estados financieros y de resultados a todos y cada uno de sus Asociados, a través de los informes a sus órganos de dirección, administración y vigilancia, así como libre acceso a la información respectiva para los mismos;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XII. Integración y colaboración con otros Organismos del Sector,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XIII. Compromiso solidario con las comunidades donde desarrollan su actividad.</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12.</w:t>
      </w:r>
      <w:r w:rsidRPr="00D000E4">
        <w:rPr>
          <w:rFonts w:ascii="Arial" w:hAnsi="Arial" w:cs="Arial"/>
          <w:sz w:val="22"/>
          <w:szCs w:val="22"/>
        </w:rPr>
        <w:t xml:space="preserve"> En lo no previsto por la presente Ley se aplicará supletoriamente:</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La legislación específica de las distintas figuras en que se constituyan los Organismos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En su caso la Legislación Civil Federal,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Los usos y prácticas imperantes entre los Organismos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El Ejecutivo Federal, a través de la Secretaría de Economía, interpretará para efectos administrativos los preceptos de la presente Ley.</w:t>
      </w:r>
    </w:p>
    <w:p w:rsidR="0054221A" w:rsidRPr="00D000E4" w:rsidRDefault="0054221A" w:rsidP="0054221A">
      <w:pPr>
        <w:pStyle w:val="centrar"/>
        <w:rPr>
          <w:rFonts w:ascii="Arial" w:hAnsi="Arial" w:cs="Arial"/>
          <w:sz w:val="22"/>
          <w:szCs w:val="22"/>
        </w:rPr>
      </w:pPr>
      <w:r w:rsidRPr="00D000E4">
        <w:rPr>
          <w:rFonts w:ascii="Arial" w:hAnsi="Arial" w:cs="Arial"/>
          <w:sz w:val="22"/>
          <w:szCs w:val="22"/>
        </w:rPr>
        <w:t xml:space="preserve">Título </w:t>
      </w:r>
      <w:proofErr w:type="spellStart"/>
      <w:r w:rsidRPr="00D000E4">
        <w:rPr>
          <w:rFonts w:ascii="Arial" w:hAnsi="Arial" w:cs="Arial"/>
          <w:sz w:val="22"/>
          <w:szCs w:val="22"/>
        </w:rPr>
        <w:t>IIDe</w:t>
      </w:r>
      <w:proofErr w:type="spellEnd"/>
      <w:r w:rsidRPr="00D000E4">
        <w:rPr>
          <w:rFonts w:ascii="Arial" w:hAnsi="Arial" w:cs="Arial"/>
          <w:sz w:val="22"/>
          <w:szCs w:val="22"/>
        </w:rPr>
        <w:t xml:space="preserve"> la Estructura del Sector Social de la Economía</w:t>
      </w:r>
    </w:p>
    <w:p w:rsidR="0054221A" w:rsidRPr="00D000E4" w:rsidRDefault="0054221A" w:rsidP="0054221A">
      <w:pPr>
        <w:pStyle w:val="centrar"/>
        <w:rPr>
          <w:rFonts w:ascii="Arial" w:hAnsi="Arial" w:cs="Arial"/>
          <w:sz w:val="22"/>
          <w:szCs w:val="22"/>
        </w:rPr>
      </w:pPr>
      <w:r w:rsidRPr="00D000E4">
        <w:rPr>
          <w:rFonts w:ascii="Arial" w:hAnsi="Arial" w:cs="Arial"/>
          <w:sz w:val="22"/>
          <w:szCs w:val="22"/>
        </w:rPr>
        <w:t xml:space="preserve">Capítulo </w:t>
      </w:r>
      <w:proofErr w:type="spellStart"/>
      <w:r w:rsidRPr="00D000E4">
        <w:rPr>
          <w:rFonts w:ascii="Arial" w:hAnsi="Arial" w:cs="Arial"/>
          <w:sz w:val="22"/>
          <w:szCs w:val="22"/>
        </w:rPr>
        <w:t>IDel</w:t>
      </w:r>
      <w:proofErr w:type="spellEnd"/>
      <w:r w:rsidRPr="00D000E4">
        <w:rPr>
          <w:rFonts w:ascii="Arial" w:hAnsi="Arial" w:cs="Arial"/>
          <w:sz w:val="22"/>
          <w:szCs w:val="22"/>
        </w:rPr>
        <w:t xml:space="preserve"> Instituto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lastRenderedPageBreak/>
        <w:t>Artículo 13.</w:t>
      </w:r>
      <w:r w:rsidRPr="00D000E4">
        <w:rPr>
          <w:rFonts w:ascii="Arial" w:hAnsi="Arial" w:cs="Arial"/>
          <w:sz w:val="22"/>
          <w:szCs w:val="22"/>
        </w:rPr>
        <w:t xml:space="preserve"> Se crea el Instituto Nacional de la Economía Social como un órgano administrativo desconcentrado de la Secretaría de Economía, el cual contará con autonomía técnica, operativa y de gestión en los términos establecidos en esta Ley.</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El Instituto tiene como objeto instrumentar políticas públicas de fomento al sector social de la economía, con el fin de fortalecer y consolidar al sector como uno de los pilares de desarrollo económico del país, a través de la participación, capacitación, investigación, difusión y apoyo a proyectos productivos del sector.</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14.</w:t>
      </w:r>
      <w:r w:rsidRPr="00D000E4">
        <w:rPr>
          <w:rFonts w:ascii="Arial" w:hAnsi="Arial" w:cs="Arial"/>
          <w:sz w:val="22"/>
          <w:szCs w:val="22"/>
        </w:rPr>
        <w:t xml:space="preserve"> El Instituto tendrá como funciones las siguientes: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Instrumentar la Política Nacional de Fomento y Desarrollo del Sector Social de la Economía;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Propiciar condiciones favorables para el crecimiento y consolidación del Sector, mediante el establecimiento del Programa de Fomento a la Economía Social;</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Vigilar el cumplimiento de las disposiciones de la presente Ley;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IV. Formular y ejecutar programas y proyectos de apoyo público a la promoción, fomento y desarrollo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 Participar en la elaboración, consecución y verificación del Plan Nacional de Desarrollo, en términos de lo dispuesto por la Ley de Planeación y demás disposiciones aplicables a las actividades económicas que desarrollen los Organismos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 Ser órgano consultivo del Estado en la formulación de políticas relativas al Sector, en términos de lo dispuesto por la Ley de Planeación y demás disposiciones aplicables a las actividades económicas que desarrollen los Organismos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VII. Establecer en colaboración con el Consejo Nacional un modelo de supervisión a los Organismos del Sector, salvo aquellos casos en los que las Leyes en sectores específicos dispongan algún tipo de supervisión especial a los Organismos del Sector, tomando en cuenta su propio balance social;</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VIII. Llevar a cabo estudios e investigaciones y elaborar estadísticas que permitan el conocimiento de la realidad de los Organismos del Sector y de su entorno, para el mejor cumplimiento de su objeto;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IX. Promover la consolidación empresarial y el desarrollo organizacional de las diversas formas asociativas que integran el Sector, para lo cual establecerá un Sistema Nacional de Capacitación y Asistencia Técnica Especializada, mediante la firma de convenios de coordinación con las dependencias de la Administración Pública Federal, así como con dependencias de las Entidades Federativas y Municipios;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 Promover en el ámbito nacional e internacional los bienes y servicios producidos por los Organismos del Sector, siempre la legislación específica en la materia de cada Organismo del Sector se los permita;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lastRenderedPageBreak/>
        <w:t>XI. Promover la creación de Organismos de Integración del Sector de conformidad por lo dispuesto en las leyes específicas para cada una de las formas asociativas que los integran;</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XII. Promover y apoyar la creación de Organismos del Sector que se constituyan y operen conforme a las Leyes que regulan sus materias específicas, para la prestación de servicios financieros al mismo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XIII. Difundir los valores, principios y fines del Sector, así como sus principales logros empresariales y asociativos;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XIV. Elaborar y mantener actualizado el catálogo de los diferentes tipos de Organismos del Sector, teniendo en cuenta los principios, valores y fines establecidos en la presente Ley;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XV. Establecer y mantener actualizado el Registro Nacional de los Organismos del Sector Social de la Economía;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XVI. Establecer un Observatorio del Sector Social de la Economía, que sirva como herramienta para la sistematización de las experiencias nacionales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XVII. Definir las distintas regiones geoeconómicas necesarias para el cumplimento de las disposiciones contenidas en la presente Ley,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XVIII. Las demás que señale su Reglamento Interno.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15.</w:t>
      </w:r>
      <w:r w:rsidRPr="00D000E4">
        <w:rPr>
          <w:rFonts w:ascii="Arial" w:hAnsi="Arial" w:cs="Arial"/>
          <w:sz w:val="22"/>
          <w:szCs w:val="22"/>
        </w:rPr>
        <w:t xml:space="preserve"> El Instituto contará con los siguientes recursos para el cumplimiento de su objeto: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Los recursos que se le asignen a través de la Secretaria en el Presupuesto de Egresos de la Federación,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Los subsidios, donaciones y legados que reciba a través de la Secretaría de personas físicas o morales, públicas o privadas, nacionales o extranjeras, los cuales de ninguna manera podrán implicar condiciones contrarias a su objeto conforme lo establece la Ley.</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 xml:space="preserve">Artículo 16. </w:t>
      </w:r>
      <w:r w:rsidRPr="00D000E4">
        <w:rPr>
          <w:rFonts w:ascii="Arial" w:hAnsi="Arial" w:cs="Arial"/>
          <w:sz w:val="22"/>
          <w:szCs w:val="22"/>
        </w:rPr>
        <w:t>Para la consecución de su objeto y para el ejercicio de sus atribuciones el Instituto se integrará de los órganos siguientes: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Un Consejo Consultivo, integrado por el Director General, seis consejeros electos con carácter honorifico por el Congreso Nacional y diez consejeros designados por el Secretario de Economía;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Un Director General, designado y removido libremente por el Titular del Ejecutivo Federal a propuesta del Secretario de Economía,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Las instancias, unidades administrativas y servidores públicos necesarios para la consecución de su objeto.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lastRenderedPageBreak/>
        <w:t>Artículo 17.</w:t>
      </w:r>
      <w:r w:rsidRPr="00D000E4">
        <w:rPr>
          <w:rFonts w:ascii="Arial" w:hAnsi="Arial" w:cs="Arial"/>
          <w:sz w:val="22"/>
          <w:szCs w:val="22"/>
        </w:rPr>
        <w:t xml:space="preserve"> El Consejo Consultivo sesionara por lo menos cada tres meses y tomará sus acuerdos, recomendaciones y resoluciones por voto de mayoría. Podrá sesionar de manera extraordinaria cuando la situación así lo amerite según lo establezca el Reglamento del Instituto. El Consejo Consultivo sesionará válidamente con la asistencia de la mayoría de sus miembros.</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Son atribuciones indelegables del Consejo Consultivo: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Opinar sobre el programa anual de actividades del Instituto;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Opinar y recomendar sobre el Informe de Labores Anual que presente el Director General del Instituto;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Opinar el Anteproyecto de Presupuesto que emitirá el Instituto a través de la Secretaria;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IV. Opinar y sugerir sobre los programas y acciones de fomento a la actividad económica del Sector que realizará el Instituto,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 Las demás que señale el Reglamento del Instituto.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18.</w:t>
      </w:r>
      <w:r w:rsidRPr="00D000E4">
        <w:rPr>
          <w:rFonts w:ascii="Arial" w:hAnsi="Arial" w:cs="Arial"/>
          <w:sz w:val="22"/>
          <w:szCs w:val="22"/>
        </w:rPr>
        <w:t xml:space="preserve"> El Director General, tendrá las siguientes facultades: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Ejercer la representación legal del Instituto;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Elaborar el programa anual de actividades del Instituto;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Elaborar, proponer y someter a consideración del Secretario de Economía, para su aprobación, los programas y acciones de fomento a la actividad económica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IV. Presentar un informe anual de actividades,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 Las demás que señale el Reglamento del Instituto.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19.</w:t>
      </w:r>
      <w:r w:rsidRPr="00D000E4">
        <w:rPr>
          <w:rFonts w:ascii="Arial" w:hAnsi="Arial" w:cs="Arial"/>
          <w:sz w:val="22"/>
          <w:szCs w:val="22"/>
        </w:rPr>
        <w:t xml:space="preserve"> El Instituto contará con delegaciones regionales en términos del Acuerdo que emita el Secretario de Economía, y en su caso atenderán a los Organismos del Sector de las distintas regiones geoeconómicas.</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Los titulares de las delegaciones tendrán las atribuciones que determine el Estatuto Orgánico del mismo.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20.</w:t>
      </w:r>
      <w:r w:rsidRPr="00D000E4">
        <w:rPr>
          <w:rFonts w:ascii="Arial" w:hAnsi="Arial" w:cs="Arial"/>
          <w:sz w:val="22"/>
          <w:szCs w:val="22"/>
        </w:rPr>
        <w:t xml:space="preserve"> Las relaciones laborales entre el Instituto y sus trabajadores, se regirán por la Ley Federal de los Trabajadores al Servicio del Estado, reglamentaria del apartado “B” del artículo 123 de la Constitución Política de los Estados Unidos Mexicanos.</w:t>
      </w:r>
    </w:p>
    <w:p w:rsidR="0054221A" w:rsidRPr="00D000E4" w:rsidRDefault="0054221A" w:rsidP="0054221A">
      <w:pPr>
        <w:pStyle w:val="centrar"/>
        <w:rPr>
          <w:rFonts w:ascii="Arial" w:hAnsi="Arial" w:cs="Arial"/>
          <w:sz w:val="22"/>
          <w:szCs w:val="22"/>
        </w:rPr>
      </w:pPr>
      <w:r w:rsidRPr="00D000E4">
        <w:rPr>
          <w:rFonts w:ascii="Arial" w:hAnsi="Arial" w:cs="Arial"/>
          <w:sz w:val="22"/>
          <w:szCs w:val="22"/>
        </w:rPr>
        <w:t xml:space="preserve">Capítulo </w:t>
      </w:r>
      <w:proofErr w:type="spellStart"/>
      <w:r w:rsidRPr="00D000E4">
        <w:rPr>
          <w:rFonts w:ascii="Arial" w:hAnsi="Arial" w:cs="Arial"/>
          <w:sz w:val="22"/>
          <w:szCs w:val="22"/>
        </w:rPr>
        <w:t>IIDel</w:t>
      </w:r>
      <w:proofErr w:type="spellEnd"/>
      <w:r w:rsidRPr="00D000E4">
        <w:rPr>
          <w:rFonts w:ascii="Arial" w:hAnsi="Arial" w:cs="Arial"/>
          <w:sz w:val="22"/>
          <w:szCs w:val="22"/>
        </w:rPr>
        <w:t xml:space="preserve"> Congreso y Consejo Nacional</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lastRenderedPageBreak/>
        <w:t>Artículo 21.</w:t>
      </w:r>
      <w:r w:rsidRPr="00D000E4">
        <w:rPr>
          <w:rFonts w:ascii="Arial" w:hAnsi="Arial" w:cs="Arial"/>
          <w:sz w:val="22"/>
          <w:szCs w:val="22"/>
        </w:rPr>
        <w:t xml:space="preserve"> El Congreso Nacional de los Organismos del Sector Social de la Economía es el máximo órgano de representación del Sector, y estará conformado de acuerdo a los siguientes criterios y su propio reglamento interno: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Dos congresistas de cada uno de los Organismos del Sector de segundo, tercer y cuarto grado, que estén dentro del Registro nacional.</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Cien congresistas electos en asambleas regionales, convocadas y desarrolladas por el Instituto, con base a las distintas regiones geoeconómicas que establezca el Instituto con base a sus atribuciones; así como los respectivos Organismos de Integración registrados..</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22.</w:t>
      </w:r>
      <w:r w:rsidRPr="00D000E4">
        <w:rPr>
          <w:rFonts w:ascii="Arial" w:hAnsi="Arial" w:cs="Arial"/>
          <w:sz w:val="22"/>
          <w:szCs w:val="22"/>
        </w:rPr>
        <w:t xml:space="preserve"> Son funciones del Congreso Nacional:</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Fomentar y difundir los principios, valores y fines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Promover la integración de los componentes del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Emitir de manera conjunta y/o con la anuencia de los Organismos de Integración que, conforme al asunto, deban conocer del tema, posicionamientos con respecto a las problemáticas que afecten al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IV. Aprobar sus propios estatutos y reglamentos internos;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 Elegir a través de su pleno y en apego a su reglamento interno, a los representantes propietarios y suplentes, ante el Instituto, así como a los consejeros del Consejo Nacional,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 Las demás que establezca su reglamento interno, que no contravengan las disposiciones de esta Ley.</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23.</w:t>
      </w:r>
      <w:r w:rsidRPr="00D000E4">
        <w:rPr>
          <w:rFonts w:ascii="Arial" w:hAnsi="Arial" w:cs="Arial"/>
          <w:sz w:val="22"/>
          <w:szCs w:val="22"/>
        </w:rPr>
        <w:t xml:space="preserve"> El Congreso Nacional se convocará cada tres años de manera ordinaria, pudiendo realizarse convocatoria extraordinaria cuando exista acuerdo de dos terceras partes de los miembros de la Junta Directiva del Consejo Nacional.</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24.</w:t>
      </w:r>
      <w:r w:rsidRPr="00D000E4">
        <w:rPr>
          <w:rFonts w:ascii="Arial" w:hAnsi="Arial" w:cs="Arial"/>
          <w:sz w:val="22"/>
          <w:szCs w:val="22"/>
        </w:rPr>
        <w:t xml:space="preserve"> El Consejo Nacional de los Organismos del Sector Social de la Economía es un órgano operativo y de coordinación del Congreso Nacional y desarrollará las actividades de apoyo al Sector.</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25.</w:t>
      </w:r>
      <w:r w:rsidRPr="00D000E4">
        <w:rPr>
          <w:rFonts w:ascii="Arial" w:hAnsi="Arial" w:cs="Arial"/>
          <w:sz w:val="22"/>
          <w:szCs w:val="22"/>
        </w:rPr>
        <w:t xml:space="preserve"> Son funciones y atribuciones del Consejo Nacional:</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Convocar las sesiones del Congreso Nacional;</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Servir como Organismo de coordinación, discusión y exposición de todos los asuntos de interés para el Sector, debiendo para ello tomar en cuenta la opinión de aquellos Organismos de Integración que, conforme a su actividad, les corresponda conocer de dichos asuntos;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lastRenderedPageBreak/>
        <w:t>III. Apoyar en la gestoría a favor de los Organismos del Sector en trámites ante cualquier instancia pública o privada;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IV. Brindar en coordinación con el Instituto y las dependencias correspondientes de la Administración Pública Federal, de los tres órdenes de gobierno, capacitación y asesoría a los Organismos del Sector en actividades agrícolas, ganaderas, silvícola, pecuarias, pesqueras y las demás de explotación y aprovechamiento de recursos naturales, así como para la transformación y comercialización de productos;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 Participar en la elaboración, consecución y verificación del Plan Nacional de Desarrollo, en términos de lo dispuesto por la Ley de Planeación y demás disposiciones aplicables a las actividades económicas que desarrollen los Organismos de Sector;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 Promover la creación de Organismos de integración, considerando los lineamientos que señalen las leyes respectivas;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VII. Promover y apoyar la creación de Organismos del Sector que se constituyan y operen conforme a las Leyes que regulan sus materias especificas, para la prestación de servicios financieros al mismo Sector;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VIII. Las demás que establezca su reglamento interno, que no contravengan las disposiciones de esta Ley.</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26.</w:t>
      </w:r>
      <w:r w:rsidRPr="00D000E4">
        <w:rPr>
          <w:rFonts w:ascii="Arial" w:hAnsi="Arial" w:cs="Arial"/>
          <w:sz w:val="22"/>
          <w:szCs w:val="22"/>
        </w:rPr>
        <w:t xml:space="preserve"> El Consejo Nacional será conformado por 15 Consejeros electos por un periodo de tres años por el pleno del Congreso Nacional, los cuales no podrán ser </w:t>
      </w:r>
      <w:proofErr w:type="spellStart"/>
      <w:r w:rsidRPr="00D000E4">
        <w:rPr>
          <w:rFonts w:ascii="Arial" w:hAnsi="Arial" w:cs="Arial"/>
          <w:sz w:val="22"/>
          <w:szCs w:val="22"/>
        </w:rPr>
        <w:t>reelectos</w:t>
      </w:r>
      <w:proofErr w:type="spellEnd"/>
      <w:r w:rsidRPr="00D000E4">
        <w:rPr>
          <w:rFonts w:ascii="Arial" w:hAnsi="Arial" w:cs="Arial"/>
          <w:sz w:val="22"/>
          <w:szCs w:val="22"/>
        </w:rPr>
        <w:t xml:space="preserve"> para el periodo inmediato y estando impedidos para ser representantes ante el Instituto al mismo tiempo de su encargo en el Consejo Nacional.</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27.</w:t>
      </w:r>
      <w:r w:rsidRPr="00D000E4">
        <w:rPr>
          <w:rFonts w:ascii="Arial" w:hAnsi="Arial" w:cs="Arial"/>
          <w:sz w:val="22"/>
          <w:szCs w:val="22"/>
        </w:rPr>
        <w:t xml:space="preserve"> El Consejo Nacional tendrá la estructura organizativa más conveniente para el cumplimiento de sus objetivos, pero deberá contar, al menos, con los siguientes órganos: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Junta Directiva;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Órgano de Vigilancia,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Área especializada en educación y capacitación en economía social de acuerdo a lo que establezca su reglamento interno.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28.</w:t>
      </w:r>
      <w:r w:rsidRPr="00D000E4">
        <w:rPr>
          <w:rFonts w:ascii="Arial" w:hAnsi="Arial" w:cs="Arial"/>
          <w:sz w:val="22"/>
          <w:szCs w:val="22"/>
        </w:rPr>
        <w:t xml:space="preserve"> La Junta Directiva será el órgano responsable de la dirección y coordinación de las actividades del Consejo Nacional, así como de su representante legal.</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Se conformará como lo establezca el reglamento interno del Consejo Nacional y entre sus atribuciones estarán:</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Designar al Secretario Ejecutivo;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Nombrar a sus representantes ante el Registro Nacional;</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lastRenderedPageBreak/>
        <w:t>III. Ejecutar sus acuerdos y decisiones;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IV. Elaborar el presupuesto y los programas de trabajo;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 Presentar al Congreso Nacional los estados financieros y los informes de su actuación para su aprobación.</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29.</w:t>
      </w:r>
      <w:r w:rsidRPr="00D000E4">
        <w:rPr>
          <w:rFonts w:ascii="Arial" w:hAnsi="Arial" w:cs="Arial"/>
          <w:sz w:val="22"/>
          <w:szCs w:val="22"/>
        </w:rPr>
        <w:t xml:space="preserve"> El Órgano de Vigilancia tendrá las atribuciones de fiscalizar la adecuada administración de los recursos patrimoniales del Consejo.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30.</w:t>
      </w:r>
      <w:r w:rsidRPr="00D000E4">
        <w:rPr>
          <w:rFonts w:ascii="Arial" w:hAnsi="Arial" w:cs="Arial"/>
          <w:sz w:val="22"/>
          <w:szCs w:val="22"/>
        </w:rPr>
        <w:t xml:space="preserve"> El Congreso Nacional y el Consejo Nacional se financiarán con las aportaciones económicas de los Organismos de Integración y de las cuotas por los servicios otorgados a los Organismos del Sector.</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Además, estos órganos podrán recibir donaciones, subsidios, herencias, legados y recursos análogos que reciban de personas físicas y morales, públicas o privadas, nacionales o internacionales destinados a incrementar su patrimonio.</w:t>
      </w:r>
    </w:p>
    <w:p w:rsidR="0054221A" w:rsidRPr="00D000E4" w:rsidRDefault="0054221A" w:rsidP="0054221A">
      <w:pPr>
        <w:pStyle w:val="centrar"/>
        <w:rPr>
          <w:rFonts w:ascii="Arial" w:hAnsi="Arial" w:cs="Arial"/>
          <w:sz w:val="22"/>
          <w:szCs w:val="22"/>
        </w:rPr>
      </w:pPr>
      <w:r w:rsidRPr="00D000E4">
        <w:rPr>
          <w:rFonts w:ascii="Arial" w:hAnsi="Arial" w:cs="Arial"/>
          <w:sz w:val="22"/>
          <w:szCs w:val="22"/>
        </w:rPr>
        <w:t xml:space="preserve">Capítulo </w:t>
      </w:r>
      <w:proofErr w:type="spellStart"/>
      <w:r w:rsidRPr="00D000E4">
        <w:rPr>
          <w:rFonts w:ascii="Arial" w:hAnsi="Arial" w:cs="Arial"/>
          <w:sz w:val="22"/>
          <w:szCs w:val="22"/>
        </w:rPr>
        <w:t>IIIDe</w:t>
      </w:r>
      <w:proofErr w:type="spellEnd"/>
      <w:r w:rsidRPr="00D000E4">
        <w:rPr>
          <w:rFonts w:ascii="Arial" w:hAnsi="Arial" w:cs="Arial"/>
          <w:sz w:val="22"/>
          <w:szCs w:val="22"/>
        </w:rPr>
        <w:t xml:space="preserve"> los Organismos de Integración</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31.</w:t>
      </w:r>
      <w:r w:rsidRPr="00D000E4">
        <w:rPr>
          <w:rFonts w:ascii="Arial" w:hAnsi="Arial" w:cs="Arial"/>
          <w:sz w:val="22"/>
          <w:szCs w:val="22"/>
        </w:rPr>
        <w:t xml:space="preserve"> Los Organismos del Sector podrán asociarse entre sí para el mejor cumplimiento de sus fines, en Organismos de Integración de segundo, tercer o cuarto grado.</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Aquellos de índole económica no necesariamente serán especializados en determinado ramo o actividad económica.</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Los requisitos y procedimientos para constituir Organismos de Integración de cualquier grado serán los establecidos por las leyes específicas que corresponda a cada una de las formas asociativas de los Organismos del Sector y en las leyes de materia civil aplicables.</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32.</w:t>
      </w:r>
      <w:r w:rsidRPr="00D000E4">
        <w:rPr>
          <w:rFonts w:ascii="Arial" w:hAnsi="Arial" w:cs="Arial"/>
          <w:sz w:val="22"/>
          <w:szCs w:val="22"/>
        </w:rPr>
        <w:t xml:space="preserve"> Los Organismos de Integración de segundo grado podrán agruparse en Organismos de tercer grado y cuarto grado, de índole nacional o sectorial, con el propósito de orientar procesos de desarrollo del movimiento y unificar acciones de defensa y representación nacional o internacional.</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33.</w:t>
      </w:r>
      <w:r w:rsidRPr="00D000E4">
        <w:rPr>
          <w:rFonts w:ascii="Arial" w:hAnsi="Arial" w:cs="Arial"/>
          <w:sz w:val="22"/>
          <w:szCs w:val="22"/>
        </w:rPr>
        <w:t xml:space="preserve"> Los Organismos de Integración de tercer grado y cuarto grado deberán precisar claramente en sus estatutos su jurisdicción, así como los sectores económicos o las formas asociativas o solidarias que representan.</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34.</w:t>
      </w:r>
      <w:r w:rsidRPr="00D000E4">
        <w:rPr>
          <w:rFonts w:ascii="Arial" w:hAnsi="Arial" w:cs="Arial"/>
          <w:sz w:val="22"/>
          <w:szCs w:val="22"/>
        </w:rPr>
        <w:t xml:space="preserve"> Los Organismos de Integración ejercerán de pleno derecho la representación y defensa de los derechos e intereses de sus Asociados y de la rama de la actividad económica en que actúan, así como de los beneficios y preferencias que concede esta y demás leyes específicas a los Organismos del Sector.</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Podrán prestar u obtener en común servicios profesionales y técnicos de asesoría, apoyo financiero, asistencia técnica, educación, capacitación e investigación científica y tecnológica</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lastRenderedPageBreak/>
        <w:t>Artículo 35.</w:t>
      </w:r>
      <w:r w:rsidRPr="00D000E4">
        <w:rPr>
          <w:rFonts w:ascii="Arial" w:hAnsi="Arial" w:cs="Arial"/>
          <w:sz w:val="22"/>
          <w:szCs w:val="22"/>
        </w:rPr>
        <w:t xml:space="preserve"> Los Organismos de Integración de segundo, tercer y cuarto grado deberán inscribirse en el Registro, a fin de que le sea reconocida su representatividad.</w:t>
      </w:r>
    </w:p>
    <w:p w:rsidR="0054221A" w:rsidRPr="00D000E4" w:rsidRDefault="0054221A" w:rsidP="0054221A">
      <w:pPr>
        <w:pStyle w:val="centrar"/>
        <w:rPr>
          <w:rFonts w:ascii="Arial" w:hAnsi="Arial" w:cs="Arial"/>
          <w:sz w:val="22"/>
          <w:szCs w:val="22"/>
        </w:rPr>
      </w:pPr>
      <w:r w:rsidRPr="00D000E4">
        <w:rPr>
          <w:rFonts w:ascii="Arial" w:hAnsi="Arial" w:cs="Arial"/>
          <w:sz w:val="22"/>
          <w:szCs w:val="22"/>
        </w:rPr>
        <w:t xml:space="preserve">Capítulo </w:t>
      </w:r>
      <w:proofErr w:type="spellStart"/>
      <w:r w:rsidRPr="00D000E4">
        <w:rPr>
          <w:rFonts w:ascii="Arial" w:hAnsi="Arial" w:cs="Arial"/>
          <w:sz w:val="22"/>
          <w:szCs w:val="22"/>
        </w:rPr>
        <w:t>IVDel</w:t>
      </w:r>
      <w:proofErr w:type="spellEnd"/>
      <w:r w:rsidRPr="00D000E4">
        <w:rPr>
          <w:rFonts w:ascii="Arial" w:hAnsi="Arial" w:cs="Arial"/>
          <w:sz w:val="22"/>
          <w:szCs w:val="22"/>
        </w:rPr>
        <w:t xml:space="preserve"> Registro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36.</w:t>
      </w:r>
      <w:r w:rsidRPr="00D000E4">
        <w:rPr>
          <w:rFonts w:ascii="Arial" w:hAnsi="Arial" w:cs="Arial"/>
          <w:sz w:val="22"/>
          <w:szCs w:val="22"/>
        </w:rPr>
        <w:t xml:space="preserve"> El Registro Nacional de los Organismos del Sector Social de la Economía, es el instrumento público encargado de la sistematización de la información y registro de los Organismos del Sector.</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37.</w:t>
      </w:r>
      <w:r w:rsidRPr="00D000E4">
        <w:rPr>
          <w:rFonts w:ascii="Arial" w:hAnsi="Arial" w:cs="Arial"/>
          <w:sz w:val="22"/>
          <w:szCs w:val="22"/>
        </w:rPr>
        <w:t xml:space="preserve"> Los Organismos del Sector si desean acogerse a los beneficios y prerrogativas de los programas a que se refiere la presente Ley, además de constituirse y realizar su registro conforme lo establezcan las leyes especificas que los regulan según su naturaleza, podrán solicitar su inscripción ante el Registro, conforme a las disposiciones marcadas en el Reglamento del mismo.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 xml:space="preserve">Artículo 38. </w:t>
      </w:r>
      <w:r w:rsidRPr="00D000E4">
        <w:rPr>
          <w:rFonts w:ascii="Arial" w:hAnsi="Arial" w:cs="Arial"/>
          <w:sz w:val="22"/>
          <w:szCs w:val="22"/>
        </w:rPr>
        <w:t>El Registro dependerá del Instituto de conformidad con su reglamento y será el encargado de llevar las inscripciones de los Organismos del Sector legalmente constituidos.</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La Secretaría de Economía, a través del Instituto constituirá el Registro Nacional de los Organismos del Sector Social de la Economía, conformado por los asientos registrales siguientes: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La denominación social;</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El domicilio social,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Los Estatutos Sociales.</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La información del Registro se integrara de manera económica, electrónica y simplificada; siendo el Instituto responsable de su elaboración, resguardado y actualización; pudiendo complementarse para reducir costos, con la información que la Secretaría de Relaciones Exteriores; el Instituto Nacional de Estadística, Geografía e Informática, el Registro Público del Comercio, así como las demás dependencias públicas que cuenten con información relativa a los organismos del sector, en estricto apego a sus atribuciones conferidas por su legislación específica le proporcione, para la integración del mismo.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39.</w:t>
      </w:r>
      <w:r w:rsidRPr="00D000E4">
        <w:rPr>
          <w:rFonts w:ascii="Arial" w:hAnsi="Arial" w:cs="Arial"/>
          <w:sz w:val="22"/>
          <w:szCs w:val="22"/>
        </w:rPr>
        <w:t xml:space="preserve"> El Registro será público, por lo que cualquier ciudadano podrá solicitar información, en cumplimiento con lo establecido en la Ley de Transparencia y Acceso a la Información Pública.</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40.</w:t>
      </w:r>
      <w:r w:rsidRPr="00D000E4">
        <w:rPr>
          <w:rFonts w:ascii="Arial" w:hAnsi="Arial" w:cs="Arial"/>
          <w:sz w:val="22"/>
          <w:szCs w:val="22"/>
        </w:rPr>
        <w:t xml:space="preserve"> El Instituto publicará anualmente un compendio de información básica sobre los Organismos del Sector registrados, así como su capacidad y cobertura de servicios.</w:t>
      </w:r>
    </w:p>
    <w:p w:rsidR="0054221A" w:rsidRPr="00D000E4" w:rsidRDefault="0054221A" w:rsidP="0054221A">
      <w:pPr>
        <w:pStyle w:val="centrar"/>
        <w:rPr>
          <w:rFonts w:ascii="Arial" w:hAnsi="Arial" w:cs="Arial"/>
          <w:sz w:val="22"/>
          <w:szCs w:val="22"/>
        </w:rPr>
      </w:pPr>
      <w:r w:rsidRPr="00D000E4">
        <w:rPr>
          <w:rFonts w:ascii="Arial" w:hAnsi="Arial" w:cs="Arial"/>
          <w:sz w:val="22"/>
          <w:szCs w:val="22"/>
        </w:rPr>
        <w:t xml:space="preserve">Título </w:t>
      </w:r>
      <w:proofErr w:type="spellStart"/>
      <w:r w:rsidRPr="00D000E4">
        <w:rPr>
          <w:rFonts w:ascii="Arial" w:hAnsi="Arial" w:cs="Arial"/>
          <w:sz w:val="22"/>
          <w:szCs w:val="22"/>
        </w:rPr>
        <w:t>IIIDe</w:t>
      </w:r>
      <w:proofErr w:type="spellEnd"/>
      <w:r w:rsidRPr="00D000E4">
        <w:rPr>
          <w:rFonts w:ascii="Arial" w:hAnsi="Arial" w:cs="Arial"/>
          <w:sz w:val="22"/>
          <w:szCs w:val="22"/>
        </w:rPr>
        <w:t xml:space="preserve"> los Organismos del Sector</w:t>
      </w:r>
    </w:p>
    <w:p w:rsidR="0054221A" w:rsidRPr="00D000E4" w:rsidRDefault="0054221A" w:rsidP="0054221A">
      <w:pPr>
        <w:pStyle w:val="centrar"/>
        <w:rPr>
          <w:rFonts w:ascii="Arial" w:hAnsi="Arial" w:cs="Arial"/>
          <w:sz w:val="22"/>
          <w:szCs w:val="22"/>
        </w:rPr>
      </w:pPr>
      <w:r w:rsidRPr="00D000E4">
        <w:rPr>
          <w:rFonts w:ascii="Arial" w:hAnsi="Arial" w:cs="Arial"/>
          <w:sz w:val="22"/>
          <w:szCs w:val="22"/>
        </w:rPr>
        <w:t xml:space="preserve">Capítulo </w:t>
      </w:r>
      <w:proofErr w:type="spellStart"/>
      <w:r w:rsidRPr="00D000E4">
        <w:rPr>
          <w:rFonts w:ascii="Arial" w:hAnsi="Arial" w:cs="Arial"/>
          <w:sz w:val="22"/>
          <w:szCs w:val="22"/>
        </w:rPr>
        <w:t>IDel</w:t>
      </w:r>
      <w:proofErr w:type="spellEnd"/>
      <w:r w:rsidRPr="00D000E4">
        <w:rPr>
          <w:rFonts w:ascii="Arial" w:hAnsi="Arial" w:cs="Arial"/>
          <w:sz w:val="22"/>
          <w:szCs w:val="22"/>
        </w:rPr>
        <w:t xml:space="preserve"> Funcionamiento de los Organismos del Sector</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lastRenderedPageBreak/>
        <w:t>Artículo 41.</w:t>
      </w:r>
      <w:r w:rsidRPr="00D000E4">
        <w:rPr>
          <w:rFonts w:ascii="Arial" w:hAnsi="Arial" w:cs="Arial"/>
          <w:sz w:val="22"/>
          <w:szCs w:val="22"/>
        </w:rPr>
        <w:t xml:space="preserve"> Se reconocerá el carácter de Organismo del Sector a todas aquellas organizaciones que hayan cumplido con los ordenamientos de la ley respectiva según su naturaleza para su constitución y registro, y además reúnan los siguientes requisitos: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La aceptación y respeto de los principios, valores y prácticas enunciados en los artículos 9, 10 y 11 de la presente Ley;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Estar considerado en alguna de las categorías del catalogo de Organismos del Sector, elaborado por el Instituto;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Estar inscrito en el Registro en los términos de la presente Ley y del reglamento respectivo.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42.</w:t>
      </w:r>
      <w:r w:rsidRPr="00D000E4">
        <w:rPr>
          <w:rFonts w:ascii="Arial" w:hAnsi="Arial" w:cs="Arial"/>
          <w:sz w:val="22"/>
          <w:szCs w:val="22"/>
        </w:rPr>
        <w:t xml:space="preserve"> Los Organismos del Sector; siempre que la legislación específica en la materia de la actividad económica que desarrollen, su objeto social y su naturaleza legal se los permita, podrán desarrollar las siguientes actividades económicas: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Producción, prestación y comercialización de bienes y servicios;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Explotación de bienes propiedad de la nación, así como prestación de servicios públicos, siempre y cuando obtengan los permisos o concesiones respectivos;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De educación, salud, gremiales, deportivas, recreacionales, culturales y sociales en beneficio de los socios y la comunidad;</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IV. De servicios financieros de seguros, crédito, ahorro y préstamo;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 Todas las actividades económicas relacionadas con la producción, distribución y consumo de bienes y servicios socialmente necesarios.</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En el caso de las actividades de ahorro y préstamo a que se refiriere la fracción IV de este artículo, deberá observarse y dar estricto cumplimento a lo establecido en el artículo 103 de la Ley de Instituciones de Crédito. En cuanto a los servicios de seguro deberá obtenerse las autorizaciones o registros previstos en la ley de la materia.</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Los Organismos del Sector les estará prohibido realizar actividades de proselitismo partidista y político-electoral.</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43.</w:t>
      </w:r>
      <w:r w:rsidRPr="00D000E4">
        <w:rPr>
          <w:rFonts w:ascii="Arial" w:hAnsi="Arial" w:cs="Arial"/>
          <w:sz w:val="22"/>
          <w:szCs w:val="22"/>
        </w:rPr>
        <w:t xml:space="preserve"> Los Organismos del Sector adoptarán la estructura interna que señale la legislación específica de cada una de las formas asociativas y sus propios estatutos, y que más se adecue a sus necesidades, debiendo contar al menos con los siguientes: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Un Órgano de Dirección, Asamblea General, u otra figura similar;</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Un Órgano o Consejo de Administración, Comisario, Gerente, Director General, o figura similar,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Un Órgano o Consejo de Vigilancia y Control Interno;</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lastRenderedPageBreak/>
        <w:t>Los miembros de los Órganos encargados de la administración, la vigilancia y el control interno serán designados y podrán ser removidos por decisión de la mayoría del Órgano de Dirección o Asamblea General, de conformidad con sus propios estatutos</w:t>
      </w:r>
    </w:p>
    <w:p w:rsidR="0054221A" w:rsidRPr="00D000E4" w:rsidRDefault="0054221A" w:rsidP="0054221A">
      <w:pPr>
        <w:pStyle w:val="centrar"/>
        <w:rPr>
          <w:rFonts w:ascii="Arial" w:hAnsi="Arial" w:cs="Arial"/>
          <w:sz w:val="22"/>
          <w:szCs w:val="22"/>
        </w:rPr>
      </w:pPr>
      <w:r w:rsidRPr="00D000E4">
        <w:rPr>
          <w:rFonts w:ascii="Arial" w:hAnsi="Arial" w:cs="Arial"/>
          <w:sz w:val="22"/>
          <w:szCs w:val="22"/>
        </w:rPr>
        <w:t xml:space="preserve">Capítulo </w:t>
      </w:r>
      <w:proofErr w:type="spellStart"/>
      <w:r w:rsidRPr="00D000E4">
        <w:rPr>
          <w:rFonts w:ascii="Arial" w:hAnsi="Arial" w:cs="Arial"/>
          <w:sz w:val="22"/>
          <w:szCs w:val="22"/>
        </w:rPr>
        <w:t>IIDe</w:t>
      </w:r>
      <w:proofErr w:type="spellEnd"/>
      <w:r w:rsidRPr="00D000E4">
        <w:rPr>
          <w:rFonts w:ascii="Arial" w:hAnsi="Arial" w:cs="Arial"/>
          <w:sz w:val="22"/>
          <w:szCs w:val="22"/>
        </w:rPr>
        <w:t xml:space="preserve"> los Derechos y Obligaciones de los Organismos del Sector</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44.</w:t>
      </w:r>
      <w:r w:rsidRPr="00D000E4">
        <w:rPr>
          <w:rFonts w:ascii="Arial" w:hAnsi="Arial" w:cs="Arial"/>
          <w:sz w:val="22"/>
          <w:szCs w:val="22"/>
        </w:rPr>
        <w:t xml:space="preserve"> Sin perjuicio de los derechos y prerrogativas que establecen las leyes relativas a las distintas formas asociativas, se reconocen a los Organismos del Sector los siguientes derechos: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Ser sujetos de fomento y apoyo a sus actividades económicas por parte del Estado;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Gozar de autonomía en cuanto a su régimen interno;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Constituir sus órganos representativos;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IV. Realizar observaciones y propuestas al Instituto en relación con las políticas, programas y acciones de fomento y apoyo de sus actividades;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 Solicitar y recibir información sobre el estado que guarden las gestiones que hubieren realizado ante las dependencias del gobierno;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 Recibir asesoría, asistencia técnica y capacitación por parte de las autoridades competentes de acuerdo a la presente Ley;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VII. Celebrar contratos, actos, operaciones y acuerdos entre sí o con empresas del sector privado y con el sector público, siempre que fueren necesarios o convenientes a sus fines y objeto social,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VIII. Los organismos del sector de segundo, tercer y cuarto grado podrán elegir a los congresistas que participaran en el Congreso Nacional.</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45.</w:t>
      </w:r>
      <w:r w:rsidRPr="00D000E4">
        <w:rPr>
          <w:rFonts w:ascii="Arial" w:hAnsi="Arial" w:cs="Arial"/>
          <w:sz w:val="22"/>
          <w:szCs w:val="22"/>
        </w:rPr>
        <w:t xml:space="preserve"> Los Organismos del Sector tendrán las siguientes obligaciones: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Cumplir y hacer cumplir los principios, valores y prácticas consagrados en la presente Ley;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 xml:space="preserve">II. Constituir fondos y reservas colectivos e </w:t>
      </w:r>
      <w:proofErr w:type="spellStart"/>
      <w:r w:rsidRPr="00D000E4">
        <w:rPr>
          <w:rFonts w:ascii="Arial" w:hAnsi="Arial" w:cs="Arial"/>
          <w:sz w:val="22"/>
          <w:szCs w:val="22"/>
        </w:rPr>
        <w:t>irrepartibles</w:t>
      </w:r>
      <w:proofErr w:type="spellEnd"/>
      <w:r w:rsidRPr="00D000E4">
        <w:rPr>
          <w:rFonts w:ascii="Arial" w:hAnsi="Arial" w:cs="Arial"/>
          <w:sz w:val="22"/>
          <w:szCs w:val="22"/>
        </w:rPr>
        <w:t xml:space="preserve"> destinados a cubrir pérdidas eventuales y a financiar servicios sociales en beneficio de sus Asociados y de la comunidad, con porcentajes de los excedentes o beneficios percibidos en sus actividades económicas.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En todo caso los fondos mínimos obligatorios serán de reserva, de previsión social y de educación en economía social. Los reglamentos internos definirán los porcentajes, reglas de operación y montos requeridos, y sin detrimento de otros fondos que establezcan las leyes específicas;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III. Utilizar los beneficios que consagra la presente Ley para los fines con que fueron autorizados;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lastRenderedPageBreak/>
        <w:t>IV. Conservar la documentación que demuestre el otorgamiento y uso de apoyos y estímulos públicos otorgados con fines de para los fines de sus actividades económicas;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 Informar al Instituto anualmente o en los casos que les sea requerido, sobre el ejercicio de los apoyos y estímulos públicos otorgados con fines de fomento;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 Proporcionar la información que les sea requerida por el Instituto y demás autoridades competentes sobre sus fines, estatutos, programas, actividades, beneficiarios, patrimonio, operación administrativa y financiera, estados financieros y uso de los apoyos y estímulos públicos que reciban;</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VII. Cumplir en tiempo y forma con las normas de las recuperaciones financieras establecidas por el Instituto;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VIII. Acatar las disposiciones, recomendaciones y sanciones administrativas que emita o disponga el Instituto y demás autoridades competentes;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IX. Los Organismos del Sector deberán fomentar y difundir los principios, valores y prácticas de la economía social, formular y promover la implementación, en coordinación con las autoridades competentes, de estrategias, planes y programas que impulsen el desarrollo del Sector, así como ejercer cualquier actividad lícita en beneficio de sus Asociados y la comunidad;</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 Los Organismos del Sector realizarán programas de planeación estratégica para su desarrollo progresivo, elaborarán informes sobre servicios y beneficios económicos, educativos y sociales prestados en su ejercicio a sus Asociados y a la comunidad.</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 Promover la profesionalización y capacitación de sus Asociados;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XII. Actuar con criterios de imparcialidad y no discriminación en la determinación de beneficiarios;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XIII. Cumplir con las obligaciones derivadas de los convenios suscritos con el Instituto;</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XIV. Informar a sus Asociados a través de su Asamblea General u Órgano de Dirección sobre los servicios y beneficios económicos, educativos y sociales prestados en el respectivo ejercicio, así como de sus estados financieros;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XV. Inscribirse al Registro, así como notificar al mismo de las modificaciones a su acta constitutiva, así como los cambios en sus órganos de dirección, administración y vigilancia en un plazo no mayor a cuarenta y cinco días hábiles contados a partir de la modificación respectiva;</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XVI. En caso de disolución, transmitir los bienes que haya adquirido con apoyos y estímulos públicos, a otra u otros Organismos del Sector que realicen actividades objeto de fomento y que estén inscritas en el Registro. El Organismo del Sector que se disuelva tendrá la facultad de elegir a quién transmitirá dichos bienes;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XVII. Contribuir al desarrollo socioeconómico nacional;</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lastRenderedPageBreak/>
        <w:t>XVIII. Las demás que señale la presente Ley y leyes aplicables.</w:t>
      </w:r>
    </w:p>
    <w:p w:rsidR="0054221A" w:rsidRPr="00D000E4" w:rsidRDefault="0054221A" w:rsidP="0054221A">
      <w:pPr>
        <w:pStyle w:val="centrar"/>
        <w:rPr>
          <w:rFonts w:ascii="Arial" w:hAnsi="Arial" w:cs="Arial"/>
          <w:sz w:val="22"/>
          <w:szCs w:val="22"/>
        </w:rPr>
      </w:pPr>
      <w:r w:rsidRPr="00D000E4">
        <w:rPr>
          <w:rFonts w:ascii="Arial" w:hAnsi="Arial" w:cs="Arial"/>
          <w:sz w:val="22"/>
          <w:szCs w:val="22"/>
        </w:rPr>
        <w:t xml:space="preserve">Capítulo </w:t>
      </w:r>
      <w:proofErr w:type="spellStart"/>
      <w:r w:rsidRPr="00D000E4">
        <w:rPr>
          <w:rFonts w:ascii="Arial" w:hAnsi="Arial" w:cs="Arial"/>
          <w:sz w:val="22"/>
          <w:szCs w:val="22"/>
        </w:rPr>
        <w:t>IIIDel</w:t>
      </w:r>
      <w:proofErr w:type="spellEnd"/>
      <w:r w:rsidRPr="00D000E4">
        <w:rPr>
          <w:rFonts w:ascii="Arial" w:hAnsi="Arial" w:cs="Arial"/>
          <w:sz w:val="22"/>
          <w:szCs w:val="22"/>
        </w:rPr>
        <w:t xml:space="preserve"> Fomento y Financiamiento de los Organismos del Sector</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46.</w:t>
      </w:r>
      <w:r w:rsidRPr="00D000E4">
        <w:rPr>
          <w:rFonts w:ascii="Arial" w:hAnsi="Arial" w:cs="Arial"/>
          <w:sz w:val="22"/>
          <w:szCs w:val="22"/>
        </w:rPr>
        <w:t xml:space="preserve"> La Secretaría creará el Programa de Fomento a la Economía Social, cuyo objeto será atender iniciativas productivas del Sector mediante el apoyo a proyectos productivos, la constitución, desarrollo, consolidación y expansión de Organismos del Sector y la participación en esquemas de financiamiento social.</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El Programa operará con recursos públicos asignados en el Presupuesto de Egresos de la Federación, así como los recursos derivados de los convenios que se establezcan con las Entidades Federativas y Municipios.</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 xml:space="preserve">La operación del Programa se sujetará a las Reglas de Operación que al efecto emita </w:t>
      </w:r>
      <w:r w:rsidRPr="00D000E4">
        <w:rPr>
          <w:rStyle w:val="tachadas"/>
          <w:rFonts w:ascii="Arial" w:hAnsi="Arial" w:cs="Arial"/>
          <w:sz w:val="22"/>
          <w:szCs w:val="22"/>
        </w:rPr>
        <w:t>s</w:t>
      </w:r>
      <w:r w:rsidRPr="00D000E4">
        <w:rPr>
          <w:rFonts w:ascii="Arial" w:hAnsi="Arial" w:cs="Arial"/>
          <w:sz w:val="22"/>
          <w:szCs w:val="22"/>
        </w:rPr>
        <w:t xml:space="preserve"> la Secretaría.</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47.</w:t>
      </w:r>
      <w:r w:rsidRPr="00D000E4">
        <w:rPr>
          <w:rFonts w:ascii="Arial" w:hAnsi="Arial" w:cs="Arial"/>
          <w:sz w:val="22"/>
          <w:szCs w:val="22"/>
        </w:rPr>
        <w:t xml:space="preserve"> Los Organismos del Sector no podrán recibir los apoyos y estímulos públicos previstos en esta Ley cuando incurran en alguno de los siguientes supuestos:</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 Exista entre sus administradores o representantes y los servidores públicos encargados de otorgar o autorizar los apoyos y estímulos públicos; relaciones de interés o parentesco por consanguinidad o afinidad hasta en cuarto grado, o sean cónyuges, y</w:t>
      </w:r>
    </w:p>
    <w:p w:rsidR="0054221A" w:rsidRPr="00D000E4" w:rsidRDefault="0054221A" w:rsidP="0054221A">
      <w:pPr>
        <w:pStyle w:val="sangria"/>
        <w:rPr>
          <w:rFonts w:ascii="Arial" w:hAnsi="Arial" w:cs="Arial"/>
          <w:sz w:val="22"/>
          <w:szCs w:val="22"/>
        </w:rPr>
      </w:pPr>
      <w:r w:rsidRPr="00D000E4">
        <w:rPr>
          <w:rFonts w:ascii="Arial" w:hAnsi="Arial" w:cs="Arial"/>
          <w:sz w:val="22"/>
          <w:szCs w:val="22"/>
        </w:rPr>
        <w:t>II. Contraten con recursos públicos a personas con nexos de parentesco con los directivos de la organización, ya sea por consanguineidad o afinidad hasta en cuarto grado.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48.</w:t>
      </w:r>
      <w:r w:rsidRPr="00D000E4">
        <w:rPr>
          <w:rFonts w:ascii="Arial" w:hAnsi="Arial" w:cs="Arial"/>
          <w:sz w:val="22"/>
          <w:szCs w:val="22"/>
        </w:rPr>
        <w:t xml:space="preserve"> Los Organismos del Sector que con fines de fomento reciban apoyos y estímulos públicos, deberán sujetarse a las disposiciones jurídicas y administrativas aplicables en la materia. Además, deberán llevar a cabo sus operaciones conforme a las disposiciones fiscales vigentes en el territorio nacional.</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49.</w:t>
      </w:r>
      <w:r w:rsidRPr="00D000E4">
        <w:rPr>
          <w:rFonts w:ascii="Arial" w:hAnsi="Arial" w:cs="Arial"/>
          <w:sz w:val="22"/>
          <w:szCs w:val="22"/>
        </w:rPr>
        <w:t xml:space="preserve"> Tratándose de empresas de participación estatal mayoritaria, se estará a lo dispuesto por la Ley Federal de las Entidades Paraestatales, la Ley Federal para la Administración y Enajenación de Bienes del Sector Público y a las demás disposiciones legales que le resulten aplicables.</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Cuando dichas empresas se encuentren en proceso de desincorporación, las autoridades competentes deberán tomar en cuenta a los trabajadores, a través de las organizaciones o empresas del sector ya existentes o las que sean constituidas para tal efecto, para ser considerados en la transferencia de los bienes de estas.</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50.</w:t>
      </w:r>
      <w:r w:rsidRPr="00D000E4">
        <w:rPr>
          <w:rFonts w:ascii="Arial" w:hAnsi="Arial" w:cs="Arial"/>
          <w:sz w:val="22"/>
          <w:szCs w:val="22"/>
        </w:rPr>
        <w:t xml:space="preserve"> En los casos en los cuales las empresas de carácter privado presenten conflictos obrero-patronales calificados como irreconciliables, las autoridades competentes deberán tomar en cuenta a los trabajadores, a través de las organizaciones o empresas del sector ya existentes o las que sean constituidas para tal efecto, para ser considerados en la transferencia de los bienes de la empresa en cuestión, a fin de que dichas empresas continúen operando con eficiencia y rentabilidad.</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lastRenderedPageBreak/>
        <w:t>Lo anterior, de conformidad y con absoluto respeto a lo que dispongan las leyes laborales y mercantiles en la materia.</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51.</w:t>
      </w:r>
      <w:r w:rsidRPr="00D000E4">
        <w:rPr>
          <w:rFonts w:ascii="Arial" w:hAnsi="Arial" w:cs="Arial"/>
          <w:sz w:val="22"/>
          <w:szCs w:val="22"/>
        </w:rPr>
        <w:t xml:space="preserve"> A fin de dar cumplimento a las disposiciones previstas por los artículos 49 y 50, el Instituto, conforme a sus facultades, brindará asesoría, capacitación y financiamiento de acuerdo sus posibilidades presupuestarias.</w:t>
      </w:r>
    </w:p>
    <w:p w:rsidR="0054221A" w:rsidRPr="00D000E4" w:rsidRDefault="0054221A" w:rsidP="0054221A">
      <w:pPr>
        <w:pStyle w:val="centrar"/>
        <w:rPr>
          <w:rFonts w:ascii="Arial" w:hAnsi="Arial" w:cs="Arial"/>
          <w:sz w:val="22"/>
          <w:szCs w:val="22"/>
        </w:rPr>
      </w:pPr>
      <w:r w:rsidRPr="00D000E4">
        <w:rPr>
          <w:rFonts w:ascii="Arial" w:hAnsi="Arial" w:cs="Arial"/>
          <w:sz w:val="22"/>
          <w:szCs w:val="22"/>
        </w:rPr>
        <w:t xml:space="preserve">Capítulo </w:t>
      </w:r>
      <w:proofErr w:type="spellStart"/>
      <w:r w:rsidRPr="00D000E4">
        <w:rPr>
          <w:rFonts w:ascii="Arial" w:hAnsi="Arial" w:cs="Arial"/>
          <w:sz w:val="22"/>
          <w:szCs w:val="22"/>
        </w:rPr>
        <w:t>IVDe</w:t>
      </w:r>
      <w:proofErr w:type="spellEnd"/>
      <w:r w:rsidRPr="00D000E4">
        <w:rPr>
          <w:rFonts w:ascii="Arial" w:hAnsi="Arial" w:cs="Arial"/>
          <w:sz w:val="22"/>
          <w:szCs w:val="22"/>
        </w:rPr>
        <w:t xml:space="preserve"> la Evaluación de la Política de Economía Social y del Desempeño de sus Organismos del Sector</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52.</w:t>
      </w:r>
      <w:r w:rsidRPr="00D000E4">
        <w:rPr>
          <w:rFonts w:ascii="Arial" w:hAnsi="Arial" w:cs="Arial"/>
          <w:sz w:val="22"/>
          <w:szCs w:val="22"/>
        </w:rPr>
        <w:t xml:space="preserve"> La evaluación periódica del cumplimiento de las políticas públicas de fomento y apoyo a los Organismos del Sector estará a cargo del Consejo Nacional de Evaluación de la Política de Desarrollo Social, conforme la Ley General de Desarrollo Social.</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53.</w:t>
      </w:r>
      <w:r w:rsidRPr="00D000E4">
        <w:rPr>
          <w:rFonts w:ascii="Arial" w:hAnsi="Arial" w:cs="Arial"/>
          <w:sz w:val="22"/>
          <w:szCs w:val="22"/>
        </w:rPr>
        <w:t xml:space="preserve"> Para la evaluación se deberán incluir los indicadores de resultados, de gestión y servicios para medir su cobertura e impacto.</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54.</w:t>
      </w:r>
      <w:r w:rsidRPr="00D000E4">
        <w:rPr>
          <w:rFonts w:ascii="Arial" w:hAnsi="Arial" w:cs="Arial"/>
          <w:sz w:val="22"/>
          <w:szCs w:val="22"/>
        </w:rPr>
        <w:t xml:space="preserve"> El proceso de evaluación de la Política de Economía Social, se realizará cada tres años.</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55.</w:t>
      </w:r>
      <w:r w:rsidRPr="00D000E4">
        <w:rPr>
          <w:rFonts w:ascii="Arial" w:hAnsi="Arial" w:cs="Arial"/>
          <w:sz w:val="22"/>
          <w:szCs w:val="22"/>
        </w:rPr>
        <w:t xml:space="preserve"> Los resultados de las evaluaciones, serán entregados a la Secretaría de Economía, al Instituto, al Consejo Nacional, a la Comisión de Fomento Cooperativo y Economía Social de la Cámara de Diputados del Congreso de la Unión, a la Comisión de Fomento Económico de la Cámara de Senadores y puestos a la disposición del público en general a través de las páginas Web de esas instancias.</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56.</w:t>
      </w:r>
      <w:r w:rsidRPr="00D000E4">
        <w:rPr>
          <w:rFonts w:ascii="Arial" w:hAnsi="Arial" w:cs="Arial"/>
          <w:sz w:val="22"/>
          <w:szCs w:val="22"/>
        </w:rPr>
        <w:t xml:space="preserve"> De acuerdo con los resultados de las evaluaciones, el Instituto podrá emitir las sugerencias y recomendaciones que considere pertinentes al Ejecutivo Federal y hacerlas del conocimiento público.</w:t>
      </w:r>
    </w:p>
    <w:p w:rsidR="0054221A" w:rsidRPr="00D000E4" w:rsidRDefault="0054221A" w:rsidP="0054221A">
      <w:pPr>
        <w:pStyle w:val="centrar"/>
        <w:rPr>
          <w:rFonts w:ascii="Arial" w:hAnsi="Arial" w:cs="Arial"/>
          <w:sz w:val="22"/>
          <w:szCs w:val="22"/>
        </w:rPr>
      </w:pPr>
      <w:r w:rsidRPr="00D000E4">
        <w:rPr>
          <w:rFonts w:ascii="Arial" w:hAnsi="Arial" w:cs="Arial"/>
          <w:sz w:val="22"/>
          <w:szCs w:val="22"/>
        </w:rPr>
        <w:t xml:space="preserve">Capítulo </w:t>
      </w:r>
      <w:proofErr w:type="spellStart"/>
      <w:r w:rsidRPr="00D000E4">
        <w:rPr>
          <w:rFonts w:ascii="Arial" w:hAnsi="Arial" w:cs="Arial"/>
          <w:sz w:val="22"/>
          <w:szCs w:val="22"/>
        </w:rPr>
        <w:t>VSanciones</w:t>
      </w:r>
      <w:proofErr w:type="spellEnd"/>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57.</w:t>
      </w:r>
      <w:r w:rsidRPr="00D000E4">
        <w:rPr>
          <w:rFonts w:ascii="Arial" w:hAnsi="Arial" w:cs="Arial"/>
          <w:sz w:val="22"/>
          <w:szCs w:val="22"/>
        </w:rPr>
        <w:t xml:space="preserve"> Los Organismos del Sector serán sancionados cuando a juicio del Instituto según disponga su reglamento, violen las disposiciones de la presente Ley.</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Artículo 58.</w:t>
      </w:r>
      <w:r w:rsidRPr="00D000E4">
        <w:rPr>
          <w:rFonts w:ascii="Arial" w:hAnsi="Arial" w:cs="Arial"/>
          <w:sz w:val="22"/>
          <w:szCs w:val="22"/>
        </w:rPr>
        <w:t xml:space="preserve"> El Instituto podrá imponer sanciones administrativas, en los términos previstos por el Reglamento que al efecto expida el Ejecutivo Federal, a los Organismos y sus administradores que simulando estar constituidos como Organismos del Sector gocen o pretendan gozar de los beneficios y prerrogativas por esta Ley.”</w:t>
      </w:r>
    </w:p>
    <w:p w:rsidR="0054221A" w:rsidRPr="00D000E4" w:rsidRDefault="0054221A" w:rsidP="0054221A">
      <w:pPr>
        <w:pStyle w:val="centrar"/>
        <w:rPr>
          <w:rFonts w:ascii="Arial" w:hAnsi="Arial" w:cs="Arial"/>
          <w:sz w:val="22"/>
          <w:szCs w:val="22"/>
        </w:rPr>
      </w:pPr>
      <w:r w:rsidRPr="00D000E4">
        <w:rPr>
          <w:rFonts w:ascii="Arial" w:hAnsi="Arial" w:cs="Arial"/>
          <w:sz w:val="22"/>
          <w:szCs w:val="22"/>
        </w:rPr>
        <w:t>Transitorios</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Primero.</w:t>
      </w:r>
      <w:r w:rsidRPr="00D000E4">
        <w:rPr>
          <w:rFonts w:ascii="Arial" w:hAnsi="Arial" w:cs="Arial"/>
          <w:sz w:val="22"/>
          <w:szCs w:val="22"/>
        </w:rPr>
        <w:t xml:space="preserve"> La presente Ley entrará en vigor el día siguiente al de su publicación en el Diario Oficial de la Federación.</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 xml:space="preserve">Segundo. </w:t>
      </w:r>
      <w:r w:rsidRPr="00D000E4">
        <w:rPr>
          <w:rFonts w:ascii="Arial" w:hAnsi="Arial" w:cs="Arial"/>
          <w:sz w:val="22"/>
          <w:szCs w:val="22"/>
        </w:rPr>
        <w:t>La convocatoria y asuntos relativos a la celebración de las asambleas regionales de los Organismos del Sector, será efectuada por la Secretaría a través de sus delegaciones estatales en un plazo no mayor de seis meses después de la publicación de la presente Ley en el Diario Oficial de la Federación. Una vez realizadas las asambleas regionales, la Secretaría deberá convocar a la Instalación del Congreso Nacional.</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lastRenderedPageBreak/>
        <w:t>El Congreso Nacional Constituyente deberá elegir tan pronto como se instituya, a sus Representantes permanentes ante el Consejo Consultivo del Instituto, así como elaborar su plan de trabajo y su reglamento interno en un plazo no mayor a seis meses después de haber quedado legalmente constituido.</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El Congreso Nacional Constituyente tendrá treinta y seis meses a partir del momento de su constitución para convocar a la constitución y la elección democrática del Consejo Nacional.</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Tercero.</w:t>
      </w:r>
      <w:r w:rsidRPr="00D000E4">
        <w:rPr>
          <w:rFonts w:ascii="Arial" w:hAnsi="Arial" w:cs="Arial"/>
          <w:sz w:val="22"/>
          <w:szCs w:val="22"/>
        </w:rPr>
        <w:t xml:space="preserve"> El Instituto deberá quedar constituido, instalado y reglamentado en un plazo no mayor a ciento ochenta días naturales posteriores a la entrada en vigor de la presente Ley, asumiendo las funciones e integrándose con los recursos financieros, materiales y humanos que actualmente están asignados a la Coordinación General del Programa Nacional de Apoyo para las Empresas de Solidaridad.</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El personal que, en virtud de esta Ley pase de la Coordinación General del Programa Nacional de Apoyo para las Empresas de Solidaridad al Instituto, de ninguna forma resultará afectado en las prerrogativas y derechos laborales que hayan adquirido conforme a la Constitución Política de los Estados Unidos Mexicanos y la Ley en la materia aplicable.</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Los asuntos que a la entrada en vigor de la presente Ley se encuentren pendientes de trámite por parte de la Coordinación General del Programa Nacional de Apoyo para las Empresas de Solidaridad seguirán a cargo del Instituto hasta su total conclusión.</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En tanto se modifique el Reglamento Interior de la Secretaria de Economía para la reglamentación del Instituto, se continuará aplicando el Reglamento vigente y Acuerdo que regula la organización y funcionamiento interno de la Coordinación General del Programa Nacional de Apoyo para las Empresas de Solidaridad, publicado en el Diario Oficial de la Federación el 20 de octubre de 2009, en lo que no se oponga a esta Ley; y, en lo no previsto, se estará a lo que resuelva la Secretaría.</w:t>
      </w:r>
    </w:p>
    <w:p w:rsidR="0054221A" w:rsidRPr="00D000E4" w:rsidRDefault="0054221A" w:rsidP="0054221A">
      <w:pPr>
        <w:pStyle w:val="NormalWeb"/>
        <w:rPr>
          <w:rFonts w:ascii="Arial" w:hAnsi="Arial" w:cs="Arial"/>
          <w:sz w:val="22"/>
          <w:szCs w:val="22"/>
        </w:rPr>
      </w:pPr>
      <w:r w:rsidRPr="00D000E4">
        <w:rPr>
          <w:rFonts w:ascii="Arial" w:hAnsi="Arial" w:cs="Arial"/>
          <w:sz w:val="22"/>
          <w:szCs w:val="22"/>
        </w:rPr>
        <w:t>Las facultades, funciones y atribuciones que desempeña actualmente la Coordinación General del Programa Nacional de Apoyo para las Empresas de Solidaridad, deberán ser concedidas íntegramente al Instituto y reconocidas por el Reglamento Interior de la Secretaria de Economía, así como en todas las disposiciones legales que al efecto se emitan o modifiquen.</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Cuarto.</w:t>
      </w:r>
      <w:r w:rsidRPr="00D000E4">
        <w:rPr>
          <w:rFonts w:ascii="Arial" w:hAnsi="Arial" w:cs="Arial"/>
          <w:sz w:val="22"/>
          <w:szCs w:val="22"/>
        </w:rPr>
        <w:t xml:space="preserve"> Las normas que regulen al Registro y al Programa, respectivamente, deberán ser expedidas por la Secretaria en un plazo no mayor a ciento ochenta días naturales, posteriores a la fecha de su instalación.</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Quinto.</w:t>
      </w:r>
      <w:r w:rsidRPr="00D000E4">
        <w:rPr>
          <w:rFonts w:ascii="Arial" w:hAnsi="Arial" w:cs="Arial"/>
          <w:sz w:val="22"/>
          <w:szCs w:val="22"/>
        </w:rPr>
        <w:t xml:space="preserve"> En tanto no se expidan las disposiciones correspondientes, continuarán aplicándose, en lo que no se opongan a esta Ley, las disposiciones reglamentarias y administrativas vigentes a la fecha de entrada en vigor de la presente Ley.</w:t>
      </w:r>
    </w:p>
    <w:p w:rsidR="0054221A" w:rsidRPr="00D000E4" w:rsidRDefault="0054221A" w:rsidP="0054221A">
      <w:pPr>
        <w:pStyle w:val="NormalWeb"/>
        <w:rPr>
          <w:rFonts w:ascii="Arial" w:hAnsi="Arial" w:cs="Arial"/>
          <w:sz w:val="22"/>
          <w:szCs w:val="22"/>
        </w:rPr>
      </w:pPr>
      <w:r w:rsidRPr="00D000E4">
        <w:rPr>
          <w:rStyle w:val="negritas"/>
          <w:rFonts w:ascii="Arial" w:hAnsi="Arial" w:cs="Arial"/>
          <w:sz w:val="22"/>
          <w:szCs w:val="22"/>
        </w:rPr>
        <w:t>Sexto.</w:t>
      </w:r>
      <w:r w:rsidRPr="00D000E4">
        <w:rPr>
          <w:rFonts w:ascii="Arial" w:hAnsi="Arial" w:cs="Arial"/>
          <w:sz w:val="22"/>
          <w:szCs w:val="22"/>
        </w:rPr>
        <w:t xml:space="preserve"> Los apoyos cuyo trámite se haya iniciado conforme a las disposiciones jurídicas y administrativas vigentes antes de la entrada en vigor de esta Ley, se seguirán rigiendo por las mismas hasta su conclusión.</w:t>
      </w:r>
    </w:p>
    <w:p w:rsidR="0054221A" w:rsidRPr="00D000E4" w:rsidRDefault="0054221A" w:rsidP="0054221A">
      <w:pPr>
        <w:pStyle w:val="firmas"/>
        <w:rPr>
          <w:rFonts w:ascii="Arial" w:hAnsi="Arial" w:cs="Arial"/>
        </w:rPr>
      </w:pPr>
      <w:r w:rsidRPr="00D000E4">
        <w:rPr>
          <w:rStyle w:val="negritas"/>
          <w:rFonts w:ascii="Arial" w:hAnsi="Arial" w:cs="Arial"/>
        </w:rPr>
        <w:lastRenderedPageBreak/>
        <w:t xml:space="preserve">La Comisión de Fomento Cooperativo y Economía Social </w:t>
      </w:r>
    </w:p>
    <w:p w:rsidR="0054221A" w:rsidRPr="00D000E4" w:rsidRDefault="0054221A" w:rsidP="0054221A">
      <w:pPr>
        <w:pStyle w:val="firmas"/>
        <w:rPr>
          <w:rFonts w:ascii="Arial" w:hAnsi="Arial" w:cs="Arial"/>
        </w:rPr>
      </w:pPr>
      <w:r w:rsidRPr="00D000E4">
        <w:rPr>
          <w:rStyle w:val="negritas"/>
          <w:rFonts w:ascii="Arial" w:hAnsi="Arial" w:cs="Arial"/>
        </w:rPr>
        <w:t>Diputados:</w:t>
      </w:r>
      <w:r w:rsidRPr="00D000E4">
        <w:rPr>
          <w:rFonts w:ascii="Arial" w:hAnsi="Arial" w:cs="Arial"/>
        </w:rPr>
        <w:t xml:space="preserve"> Luis Felipe </w:t>
      </w:r>
      <w:proofErr w:type="spellStart"/>
      <w:r w:rsidRPr="00D000E4">
        <w:rPr>
          <w:rFonts w:ascii="Arial" w:hAnsi="Arial" w:cs="Arial"/>
        </w:rPr>
        <w:t>Eguía</w:t>
      </w:r>
      <w:proofErr w:type="spellEnd"/>
      <w:r w:rsidRPr="00D000E4">
        <w:rPr>
          <w:rFonts w:ascii="Arial" w:hAnsi="Arial" w:cs="Arial"/>
        </w:rPr>
        <w:t xml:space="preserve"> Pérez (rúbrica), presidente; José Manuel Agüero Tovar (rúbrica), Margarita Gallegos Soto (rúbrica), Adolfo Rojo Montoya (rúbrica), Emilio Serrano Jiménez (baja: 11 de abril de 2012), María Florentina </w:t>
      </w:r>
      <w:proofErr w:type="spellStart"/>
      <w:r w:rsidRPr="00D000E4">
        <w:rPr>
          <w:rFonts w:ascii="Arial" w:hAnsi="Arial" w:cs="Arial"/>
        </w:rPr>
        <w:t>Ocegueda</w:t>
      </w:r>
      <w:proofErr w:type="spellEnd"/>
      <w:r w:rsidRPr="00D000E4">
        <w:rPr>
          <w:rFonts w:ascii="Arial" w:hAnsi="Arial" w:cs="Arial"/>
        </w:rPr>
        <w:t xml:space="preserve"> Silva (rúbrica; alta: 11 de abril de 2012), secretarios; Jaime Flores Castañeda (rúbrica), Teófilo Manuel García Corpus (rúbrica), Delia Guerrero Coronado (rúbrica), Juan Pablo Jiménez Concha, Sergio Lorenzo Quiroz Cruz (rúbrica), José Gerardo de los Cobos Silva (rúbrica), Ruth Esperanza Lugo Martínez (rúbrica), Miguel Martínez Peñaloza (rúbrica), Silvia Fernández Martínez (rúbrica), Rodolfo Lara Lagunas (rúbrica), Jorge Herrera Martínez (rúbrica), Ricardo Urzúa Rivera, Roberto Rebollo Vivero (rúbrica).</w:t>
      </w:r>
    </w:p>
    <w:p w:rsidR="0054221A" w:rsidRPr="00D000E4" w:rsidRDefault="0054221A" w:rsidP="0054221A">
      <w:pPr>
        <w:pStyle w:val="firmas"/>
        <w:rPr>
          <w:rFonts w:ascii="Arial" w:hAnsi="Arial" w:cs="Arial"/>
        </w:rPr>
      </w:pPr>
      <w:r w:rsidRPr="00D000E4">
        <w:rPr>
          <w:rStyle w:val="negritas"/>
          <w:rFonts w:ascii="Arial" w:hAnsi="Arial" w:cs="Arial"/>
        </w:rPr>
        <w:t xml:space="preserve">La Comisión de Economía </w:t>
      </w:r>
    </w:p>
    <w:p w:rsidR="0054221A" w:rsidRPr="00D000E4" w:rsidRDefault="0054221A" w:rsidP="0054221A">
      <w:pPr>
        <w:pStyle w:val="firmas"/>
        <w:rPr>
          <w:rFonts w:ascii="Arial" w:hAnsi="Arial" w:cs="Arial"/>
        </w:rPr>
      </w:pPr>
      <w:r w:rsidRPr="00D000E4">
        <w:rPr>
          <w:rStyle w:val="negritas"/>
          <w:rFonts w:ascii="Arial" w:hAnsi="Arial" w:cs="Arial"/>
        </w:rPr>
        <w:t>Diputados:</w:t>
      </w:r>
      <w:r w:rsidRPr="00D000E4">
        <w:rPr>
          <w:rFonts w:ascii="Arial" w:hAnsi="Arial" w:cs="Arial"/>
        </w:rPr>
        <w:t xml:space="preserve"> Ildefonso Guajardo Villarreal (rúbrica), presidente; Alejandro Cano </w:t>
      </w:r>
      <w:proofErr w:type="spellStart"/>
      <w:r w:rsidRPr="00D000E4">
        <w:rPr>
          <w:rFonts w:ascii="Arial" w:hAnsi="Arial" w:cs="Arial"/>
        </w:rPr>
        <w:t>Ricaud</w:t>
      </w:r>
      <w:proofErr w:type="spellEnd"/>
      <w:r w:rsidRPr="00D000E4">
        <w:rPr>
          <w:rFonts w:ascii="Arial" w:hAnsi="Arial" w:cs="Arial"/>
        </w:rPr>
        <w:t xml:space="preserve"> (rúbrica), Jorge Alberto </w:t>
      </w:r>
      <w:proofErr w:type="spellStart"/>
      <w:r w:rsidRPr="00D000E4">
        <w:rPr>
          <w:rFonts w:ascii="Arial" w:hAnsi="Arial" w:cs="Arial"/>
        </w:rPr>
        <w:t>Juraidini</w:t>
      </w:r>
      <w:proofErr w:type="spellEnd"/>
      <w:r w:rsidRPr="00D000E4">
        <w:rPr>
          <w:rFonts w:ascii="Arial" w:hAnsi="Arial" w:cs="Arial"/>
        </w:rPr>
        <w:t xml:space="preserve"> </w:t>
      </w:r>
      <w:proofErr w:type="spellStart"/>
      <w:r w:rsidRPr="00D000E4">
        <w:rPr>
          <w:rFonts w:ascii="Arial" w:hAnsi="Arial" w:cs="Arial"/>
        </w:rPr>
        <w:t>Rumilla</w:t>
      </w:r>
      <w:proofErr w:type="spellEnd"/>
      <w:r w:rsidRPr="00D000E4">
        <w:rPr>
          <w:rFonts w:ascii="Arial" w:hAnsi="Arial" w:cs="Arial"/>
        </w:rPr>
        <w:t xml:space="preserve"> (rúbrica), </w:t>
      </w:r>
      <w:proofErr w:type="spellStart"/>
      <w:r w:rsidRPr="00D000E4">
        <w:rPr>
          <w:rFonts w:ascii="Arial" w:hAnsi="Arial" w:cs="Arial"/>
        </w:rPr>
        <w:t>Narcedalia</w:t>
      </w:r>
      <w:proofErr w:type="spellEnd"/>
      <w:r w:rsidRPr="00D000E4">
        <w:rPr>
          <w:rFonts w:ascii="Arial" w:hAnsi="Arial" w:cs="Arial"/>
        </w:rPr>
        <w:t xml:space="preserve"> Ramírez Pineda (rúbrica), José Luis Velasco Lino (rúbrica), Leoncio Alfonso Morán Sánchez, María Antonieta Pérez Reyes (rúbrica), Norma Sánchez Romero (rúbrica), Indira Vizcaíno Silva, Rodrigo Pérez-Alonso González (rúbrica), Jorge Antonio </w:t>
      </w:r>
      <w:proofErr w:type="spellStart"/>
      <w:r w:rsidRPr="00D000E4">
        <w:rPr>
          <w:rFonts w:ascii="Arial" w:hAnsi="Arial" w:cs="Arial"/>
        </w:rPr>
        <w:t>Kahwagi</w:t>
      </w:r>
      <w:proofErr w:type="spellEnd"/>
      <w:r w:rsidRPr="00D000E4">
        <w:rPr>
          <w:rFonts w:ascii="Arial" w:hAnsi="Arial" w:cs="Arial"/>
        </w:rPr>
        <w:t xml:space="preserve"> </w:t>
      </w:r>
      <w:proofErr w:type="spellStart"/>
      <w:r w:rsidRPr="00D000E4">
        <w:rPr>
          <w:rFonts w:ascii="Arial" w:hAnsi="Arial" w:cs="Arial"/>
        </w:rPr>
        <w:t>Macari</w:t>
      </w:r>
      <w:proofErr w:type="spellEnd"/>
      <w:r w:rsidRPr="00D000E4">
        <w:rPr>
          <w:rFonts w:ascii="Arial" w:hAnsi="Arial" w:cs="Arial"/>
        </w:rPr>
        <w:t xml:space="preserve">, secretarios; José Antonio </w:t>
      </w:r>
      <w:proofErr w:type="spellStart"/>
      <w:r w:rsidRPr="00D000E4">
        <w:rPr>
          <w:rFonts w:ascii="Arial" w:hAnsi="Arial" w:cs="Arial"/>
        </w:rPr>
        <w:t>Arámbula</w:t>
      </w:r>
      <w:proofErr w:type="spellEnd"/>
      <w:r w:rsidRPr="00D000E4">
        <w:rPr>
          <w:rFonts w:ascii="Arial" w:hAnsi="Arial" w:cs="Arial"/>
        </w:rPr>
        <w:t xml:space="preserve"> López, Raúl Gerardo Cuadra García, Pavel Díaz Juárez (rúbrica), Luz Mireya Franco Hernández, Sergio Gama </w:t>
      </w:r>
      <w:proofErr w:type="spellStart"/>
      <w:r w:rsidRPr="00D000E4">
        <w:rPr>
          <w:rFonts w:ascii="Arial" w:hAnsi="Arial" w:cs="Arial"/>
        </w:rPr>
        <w:t>Dufour</w:t>
      </w:r>
      <w:proofErr w:type="spellEnd"/>
      <w:r w:rsidRPr="00D000E4">
        <w:rPr>
          <w:rFonts w:ascii="Arial" w:hAnsi="Arial" w:cs="Arial"/>
        </w:rPr>
        <w:t xml:space="preserve"> (rúbrica), Jorge Hernández </w:t>
      </w:r>
      <w:proofErr w:type="spellStart"/>
      <w:r w:rsidRPr="00D000E4">
        <w:rPr>
          <w:rFonts w:ascii="Arial" w:hAnsi="Arial" w:cs="Arial"/>
        </w:rPr>
        <w:t>Hernández</w:t>
      </w:r>
      <w:proofErr w:type="spellEnd"/>
      <w:r w:rsidRPr="00D000E4">
        <w:rPr>
          <w:rFonts w:ascii="Arial" w:hAnsi="Arial" w:cs="Arial"/>
        </w:rPr>
        <w:t xml:space="preserve"> (rúbrica), Susana Hurtado Vallejo (rúbrica), Ramón Jiménez López, Vidal </w:t>
      </w:r>
      <w:proofErr w:type="spellStart"/>
      <w:r w:rsidRPr="00D000E4">
        <w:rPr>
          <w:rFonts w:ascii="Arial" w:hAnsi="Arial" w:cs="Arial"/>
        </w:rPr>
        <w:t>Llerenas</w:t>
      </w:r>
      <w:proofErr w:type="spellEnd"/>
      <w:r w:rsidRPr="00D000E4">
        <w:rPr>
          <w:rFonts w:ascii="Arial" w:hAnsi="Arial" w:cs="Arial"/>
        </w:rPr>
        <w:t xml:space="preserve"> Morales (rúbrica), Ifigenia Martha Martínez y Hernández, Luis Enrique Mercado Sánchez, Enrique Salomón Rosas Ramírez, Guillermo Raúl Ruiz de Teresa (rúbrica), Valerio González </w:t>
      </w:r>
      <w:proofErr w:type="spellStart"/>
      <w:r w:rsidRPr="00D000E4">
        <w:rPr>
          <w:rFonts w:ascii="Arial" w:hAnsi="Arial" w:cs="Arial"/>
        </w:rPr>
        <w:t>Schcolnik</w:t>
      </w:r>
      <w:proofErr w:type="spellEnd"/>
      <w:r w:rsidRPr="00D000E4">
        <w:rPr>
          <w:rFonts w:ascii="Arial" w:hAnsi="Arial" w:cs="Arial"/>
        </w:rPr>
        <w:t xml:space="preserve"> (rúbrica), David Ricardo Sánchez Guevara, Margarita Beatriz de Candelaria </w:t>
      </w:r>
      <w:proofErr w:type="spellStart"/>
      <w:r w:rsidRPr="00D000E4">
        <w:rPr>
          <w:rFonts w:ascii="Arial" w:hAnsi="Arial" w:cs="Arial"/>
        </w:rPr>
        <w:t>Curmina</w:t>
      </w:r>
      <w:proofErr w:type="spellEnd"/>
      <w:r w:rsidRPr="00D000E4">
        <w:rPr>
          <w:rFonts w:ascii="Arial" w:hAnsi="Arial" w:cs="Arial"/>
        </w:rPr>
        <w:t xml:space="preserve"> Cervera (rúbrica), María Dolores Patricia Cabrera Muñoz, Lilia Isabel Gutiérrez </w:t>
      </w:r>
      <w:proofErr w:type="spellStart"/>
      <w:r w:rsidRPr="00D000E4">
        <w:rPr>
          <w:rFonts w:ascii="Arial" w:hAnsi="Arial" w:cs="Arial"/>
        </w:rPr>
        <w:t>Burciaga</w:t>
      </w:r>
      <w:proofErr w:type="spellEnd"/>
      <w:r w:rsidRPr="00D000E4">
        <w:rPr>
          <w:rFonts w:ascii="Arial" w:hAnsi="Arial" w:cs="Arial"/>
        </w:rPr>
        <w:t xml:space="preserve"> (rúbrica), Yolanda Eugenia González Hernández.</w:t>
      </w:r>
    </w:p>
    <w:bookmarkEnd w:id="0"/>
    <w:p w:rsidR="008068BD" w:rsidRPr="00D000E4" w:rsidRDefault="0077694C"/>
    <w:sectPr w:rsidR="008068BD" w:rsidRPr="00D000E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1A"/>
    <w:rsid w:val="0054221A"/>
    <w:rsid w:val="0077694C"/>
    <w:rsid w:val="00B4687E"/>
    <w:rsid w:val="00D000E4"/>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22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21A"/>
    <w:rPr>
      <w:rFonts w:ascii="Tahoma" w:hAnsi="Tahoma" w:cs="Tahoma"/>
      <w:sz w:val="16"/>
      <w:szCs w:val="16"/>
    </w:rPr>
  </w:style>
  <w:style w:type="paragraph" w:styleId="NormalWeb">
    <w:name w:val="Normal (Web)"/>
    <w:basedOn w:val="Normal"/>
    <w:uiPriority w:val="99"/>
    <w:semiHidden/>
    <w:unhideWhenUsed/>
    <w:rsid w:val="0054221A"/>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54221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54221A"/>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54221A"/>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54221A"/>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4221A"/>
    <w:rPr>
      <w:b/>
      <w:bCs/>
    </w:rPr>
  </w:style>
  <w:style w:type="character" w:customStyle="1" w:styleId="tachadas">
    <w:name w:val="tachadas"/>
    <w:basedOn w:val="Fuentedeprrafopredeter"/>
    <w:rsid w:val="0054221A"/>
    <w:rPr>
      <w:strike/>
    </w:rPr>
  </w:style>
  <w:style w:type="character" w:customStyle="1" w:styleId="italicas">
    <w:name w:val="italicas"/>
    <w:basedOn w:val="Fuentedeprrafopredeter"/>
    <w:rsid w:val="0054221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221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221A"/>
    <w:rPr>
      <w:rFonts w:ascii="Tahoma" w:hAnsi="Tahoma" w:cs="Tahoma"/>
      <w:sz w:val="16"/>
      <w:szCs w:val="16"/>
    </w:rPr>
  </w:style>
  <w:style w:type="paragraph" w:styleId="NormalWeb">
    <w:name w:val="Normal (Web)"/>
    <w:basedOn w:val="Normal"/>
    <w:uiPriority w:val="99"/>
    <w:semiHidden/>
    <w:unhideWhenUsed/>
    <w:rsid w:val="0054221A"/>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54221A"/>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versales">
    <w:name w:val="versales"/>
    <w:basedOn w:val="Normal"/>
    <w:rsid w:val="0054221A"/>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54221A"/>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54221A"/>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54221A"/>
    <w:rPr>
      <w:b/>
      <w:bCs/>
    </w:rPr>
  </w:style>
  <w:style w:type="character" w:customStyle="1" w:styleId="tachadas">
    <w:name w:val="tachadas"/>
    <w:basedOn w:val="Fuentedeprrafopredeter"/>
    <w:rsid w:val="0054221A"/>
    <w:rPr>
      <w:strike/>
    </w:rPr>
  </w:style>
  <w:style w:type="character" w:customStyle="1" w:styleId="italicas">
    <w:name w:val="italicas"/>
    <w:basedOn w:val="Fuentedeprrafopredeter"/>
    <w:rsid w:val="005422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7245">
      <w:bodyDiv w:val="1"/>
      <w:marLeft w:val="0"/>
      <w:marRight w:val="0"/>
      <w:marTop w:val="0"/>
      <w:marBottom w:val="0"/>
      <w:divBdr>
        <w:top w:val="none" w:sz="0" w:space="0" w:color="auto"/>
        <w:left w:val="none" w:sz="0" w:space="0" w:color="auto"/>
        <w:bottom w:val="none" w:sz="0" w:space="0" w:color="auto"/>
        <w:right w:val="none" w:sz="0" w:space="0" w:color="auto"/>
      </w:divBdr>
    </w:div>
    <w:div w:id="1922176979">
      <w:bodyDiv w:val="1"/>
      <w:marLeft w:val="150"/>
      <w:marRight w:val="150"/>
      <w:marTop w:val="0"/>
      <w:marBottom w:val="0"/>
      <w:divBdr>
        <w:top w:val="none" w:sz="0" w:space="0" w:color="auto"/>
        <w:left w:val="none" w:sz="0" w:space="0" w:color="auto"/>
        <w:bottom w:val="none" w:sz="0" w:space="0" w:color="auto"/>
        <w:right w:val="none" w:sz="0" w:space="0" w:color="auto"/>
      </w:divBdr>
      <w:divsChild>
        <w:div w:id="227541659">
          <w:marLeft w:val="0"/>
          <w:marRight w:val="0"/>
          <w:marTop w:val="0"/>
          <w:marBottom w:val="0"/>
          <w:divBdr>
            <w:top w:val="none" w:sz="0" w:space="0" w:color="auto"/>
            <w:left w:val="none" w:sz="0" w:space="0" w:color="auto"/>
            <w:bottom w:val="none" w:sz="0" w:space="0" w:color="auto"/>
            <w:right w:val="none" w:sz="0" w:space="0" w:color="auto"/>
          </w:divBdr>
          <w:divsChild>
            <w:div w:id="1146970593">
              <w:marLeft w:val="0"/>
              <w:marRight w:val="0"/>
              <w:marTop w:val="0"/>
              <w:marBottom w:val="0"/>
              <w:divBdr>
                <w:top w:val="none" w:sz="0" w:space="0" w:color="auto"/>
                <w:left w:val="none" w:sz="0" w:space="0" w:color="auto"/>
                <w:bottom w:val="none" w:sz="0" w:space="0" w:color="auto"/>
                <w:right w:val="none" w:sz="0" w:space="0" w:color="auto"/>
              </w:divBdr>
              <w:divsChild>
                <w:div w:id="488982668">
                  <w:marLeft w:val="0"/>
                  <w:marRight w:val="0"/>
                  <w:marTop w:val="1500"/>
                  <w:marBottom w:val="0"/>
                  <w:divBdr>
                    <w:top w:val="none" w:sz="0" w:space="0" w:color="auto"/>
                    <w:left w:val="none" w:sz="0" w:space="0" w:color="auto"/>
                    <w:bottom w:val="none" w:sz="0" w:space="0" w:color="auto"/>
                    <w:right w:val="none" w:sz="0" w:space="0" w:color="auto"/>
                  </w:divBdr>
                  <w:divsChild>
                    <w:div w:id="541089409">
                      <w:marLeft w:val="0"/>
                      <w:marRight w:val="0"/>
                      <w:marTop w:val="1500"/>
                      <w:marBottom w:val="0"/>
                      <w:divBdr>
                        <w:top w:val="none" w:sz="0" w:space="0" w:color="auto"/>
                        <w:left w:val="none" w:sz="0" w:space="0" w:color="auto"/>
                        <w:bottom w:val="none" w:sz="0" w:space="0" w:color="auto"/>
                        <w:right w:val="none" w:sz="0" w:space="0" w:color="auto"/>
                      </w:divBdr>
                      <w:divsChild>
                        <w:div w:id="1392189550">
                          <w:marLeft w:val="0"/>
                          <w:marRight w:val="0"/>
                          <w:marTop w:val="1500"/>
                          <w:marBottom w:val="0"/>
                          <w:divBdr>
                            <w:top w:val="none" w:sz="0" w:space="0" w:color="auto"/>
                            <w:left w:val="none" w:sz="0" w:space="0" w:color="auto"/>
                            <w:bottom w:val="none" w:sz="0" w:space="0" w:color="auto"/>
                            <w:right w:val="none" w:sz="0" w:space="0" w:color="auto"/>
                          </w:divBdr>
                          <w:divsChild>
                            <w:div w:id="24302891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8547</Words>
  <Characters>47012</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55449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2</cp:revision>
  <dcterms:created xsi:type="dcterms:W3CDTF">2012-05-04T22:10:00Z</dcterms:created>
  <dcterms:modified xsi:type="dcterms:W3CDTF">2012-05-04T22:10:00Z</dcterms:modified>
</cp:coreProperties>
</file>