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C6B" w:rsidRPr="00740F6D" w:rsidRDefault="00460C6B" w:rsidP="00460C6B">
      <w:pPr>
        <w:pStyle w:val="versales"/>
        <w:rPr>
          <w:rFonts w:ascii="Arial" w:hAnsi="Arial" w:cs="Arial"/>
          <w:color w:val="auto"/>
        </w:rPr>
      </w:pPr>
      <w:bookmarkStart w:id="0" w:name="Iniciativa27"/>
      <w:bookmarkStart w:id="1" w:name="_GoBack"/>
      <w:r w:rsidRPr="00740F6D">
        <w:rPr>
          <w:rFonts w:ascii="Arial" w:hAnsi="Arial" w:cs="Arial"/>
          <w:color w:val="auto"/>
        </w:rPr>
        <w:t xml:space="preserve">Que reforma el artículo 1o.-A de la Ley del Impuesto al Valor Agregado, a cargo de la diputada Ana Estela Durán Rico, del Grupo Parlamentario del PRI </w:t>
      </w:r>
    </w:p>
    <w:bookmarkEnd w:id="1"/>
    <w:p w:rsidR="00460C6B" w:rsidRPr="00740F6D" w:rsidRDefault="00460C6B" w:rsidP="00460C6B">
      <w:pPr>
        <w:pStyle w:val="NormalWeb"/>
        <w:rPr>
          <w:rFonts w:ascii="Arial" w:hAnsi="Arial" w:cs="Arial"/>
          <w:sz w:val="22"/>
          <w:szCs w:val="22"/>
        </w:rPr>
      </w:pPr>
      <w:r w:rsidRPr="00740F6D">
        <w:rPr>
          <w:rFonts w:ascii="Arial" w:hAnsi="Arial" w:cs="Arial"/>
          <w:sz w:val="22"/>
          <w:szCs w:val="22"/>
        </w:rPr>
        <w:t>La que suscribe, con fundamento en lo dispuesto en los artículos 71 de la Constitución Política de los Estados Unidos Mexicanos y 77 del Reglamento de la Cámara de Diputados, somete a consideración de esta asamblea iniciativa con proyecto de decreto por el que se adicionan tres incisos al artículo 1o.-A de la Ley del Impuesto al Valor Agregado, al tenor de la siguiente</w:t>
      </w:r>
    </w:p>
    <w:p w:rsidR="00460C6B" w:rsidRPr="00740F6D" w:rsidRDefault="00460C6B" w:rsidP="00460C6B">
      <w:pPr>
        <w:pStyle w:val="NormalWeb"/>
        <w:rPr>
          <w:rFonts w:ascii="Arial" w:hAnsi="Arial" w:cs="Arial"/>
          <w:sz w:val="22"/>
          <w:szCs w:val="22"/>
        </w:rPr>
      </w:pPr>
      <w:r w:rsidRPr="00740F6D">
        <w:rPr>
          <w:rStyle w:val="negritas"/>
          <w:rFonts w:ascii="Arial" w:hAnsi="Arial" w:cs="Arial"/>
          <w:sz w:val="22"/>
          <w:szCs w:val="22"/>
        </w:rPr>
        <w:t>Exposición de Motivos</w:t>
      </w:r>
      <w:r w:rsidRPr="00740F6D">
        <w:rPr>
          <w:rFonts w:ascii="Arial" w:hAnsi="Arial" w:cs="Arial"/>
          <w:sz w:val="22"/>
          <w:szCs w:val="22"/>
        </w:rPr>
        <w:t xml:space="preserve"> </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t xml:space="preserve">El término </w:t>
      </w:r>
      <w:proofErr w:type="spellStart"/>
      <w:r w:rsidRPr="00740F6D">
        <w:rPr>
          <w:rStyle w:val="italicas"/>
          <w:rFonts w:ascii="Arial" w:hAnsi="Arial" w:cs="Arial"/>
          <w:sz w:val="22"/>
          <w:szCs w:val="22"/>
        </w:rPr>
        <w:t>outsourcing</w:t>
      </w:r>
      <w:proofErr w:type="spellEnd"/>
      <w:r w:rsidRPr="00740F6D">
        <w:rPr>
          <w:rFonts w:ascii="Arial" w:hAnsi="Arial" w:cs="Arial"/>
          <w:sz w:val="22"/>
          <w:szCs w:val="22"/>
        </w:rPr>
        <w:t xml:space="preserve"> es de origen estadounidense y está compuesto por las palabras </w:t>
      </w:r>
      <w:proofErr w:type="spellStart"/>
      <w:r w:rsidRPr="00740F6D">
        <w:rPr>
          <w:rStyle w:val="italicas"/>
          <w:rFonts w:ascii="Arial" w:hAnsi="Arial" w:cs="Arial"/>
          <w:sz w:val="22"/>
          <w:szCs w:val="22"/>
        </w:rPr>
        <w:t>out</w:t>
      </w:r>
      <w:proofErr w:type="spellEnd"/>
      <w:r w:rsidRPr="00740F6D">
        <w:rPr>
          <w:rFonts w:ascii="Arial" w:hAnsi="Arial" w:cs="Arial"/>
          <w:sz w:val="22"/>
          <w:szCs w:val="22"/>
        </w:rPr>
        <w:t xml:space="preserve"> (“afuera” o “externo”) y </w:t>
      </w:r>
      <w:proofErr w:type="spellStart"/>
      <w:r w:rsidRPr="00740F6D">
        <w:rPr>
          <w:rStyle w:val="italicas"/>
          <w:rFonts w:ascii="Arial" w:hAnsi="Arial" w:cs="Arial"/>
          <w:sz w:val="22"/>
          <w:szCs w:val="22"/>
        </w:rPr>
        <w:t>source</w:t>
      </w:r>
      <w:proofErr w:type="spellEnd"/>
      <w:r w:rsidRPr="00740F6D">
        <w:rPr>
          <w:rFonts w:ascii="Arial" w:hAnsi="Arial" w:cs="Arial"/>
          <w:sz w:val="22"/>
          <w:szCs w:val="22"/>
        </w:rPr>
        <w:t xml:space="preserve"> (“fuente”). Para suplir la ausencia de traducción, en la jerga informático-empresarial se utiliza el término </w:t>
      </w:r>
      <w:r w:rsidRPr="00740F6D">
        <w:rPr>
          <w:rStyle w:val="italicas"/>
          <w:rFonts w:ascii="Arial" w:hAnsi="Arial" w:cs="Arial"/>
          <w:sz w:val="22"/>
          <w:szCs w:val="22"/>
        </w:rPr>
        <w:t>tercerización,</w:t>
      </w:r>
      <w:r w:rsidRPr="00740F6D">
        <w:rPr>
          <w:rFonts w:ascii="Arial" w:hAnsi="Arial" w:cs="Arial"/>
          <w:sz w:val="22"/>
          <w:szCs w:val="22"/>
        </w:rPr>
        <w:t xml:space="preserve"> que no puede defenderse desde el purismo del lenguaje.</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t xml:space="preserve">En el idioma español encontramos múltiples denominaciones alternativas al fenómeno de los </w:t>
      </w:r>
      <w:proofErr w:type="spellStart"/>
      <w:r w:rsidRPr="00740F6D">
        <w:rPr>
          <w:rStyle w:val="italicas"/>
          <w:rFonts w:ascii="Arial" w:hAnsi="Arial" w:cs="Arial"/>
          <w:sz w:val="22"/>
          <w:szCs w:val="22"/>
        </w:rPr>
        <w:t>outsourcing</w:t>
      </w:r>
      <w:proofErr w:type="spellEnd"/>
      <w:r w:rsidRPr="00740F6D">
        <w:rPr>
          <w:rStyle w:val="italicas"/>
          <w:rFonts w:ascii="Arial" w:hAnsi="Arial" w:cs="Arial"/>
          <w:sz w:val="22"/>
          <w:szCs w:val="22"/>
        </w:rPr>
        <w:t>,</w:t>
      </w:r>
      <w:r w:rsidRPr="00740F6D">
        <w:rPr>
          <w:rFonts w:ascii="Arial" w:hAnsi="Arial" w:cs="Arial"/>
          <w:sz w:val="22"/>
          <w:szCs w:val="22"/>
        </w:rPr>
        <w:t xml:space="preserve"> tales como “descentralización productiva”, “contratación y subcontratación de obras y servicios”, “tercerización”, “externalización”, “subcontratación” o “flexibilización productiva”, aunque de todas estas acepciones las más usadas son “subcontratación” y “tercerización”.</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t xml:space="preserve">En la actualidad, los </w:t>
      </w:r>
      <w:proofErr w:type="spellStart"/>
      <w:r w:rsidRPr="00740F6D">
        <w:rPr>
          <w:rStyle w:val="italicas"/>
          <w:rFonts w:ascii="Arial" w:hAnsi="Arial" w:cs="Arial"/>
          <w:sz w:val="22"/>
          <w:szCs w:val="22"/>
        </w:rPr>
        <w:t>outsourcing</w:t>
      </w:r>
      <w:proofErr w:type="spellEnd"/>
      <w:r w:rsidRPr="00740F6D">
        <w:rPr>
          <w:rFonts w:ascii="Arial" w:hAnsi="Arial" w:cs="Arial"/>
          <w:sz w:val="22"/>
          <w:szCs w:val="22"/>
        </w:rPr>
        <w:t xml:space="preserve"> representan una intermediación laboral para contratar a una persona con el objetivo de lograr la eficiencia en los recursos, es decir, privilegiar el costo-eficiencia.</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t xml:space="preserve">Las funciones que tradicionalmente se han contratado a través del </w:t>
      </w:r>
      <w:proofErr w:type="spellStart"/>
      <w:r w:rsidRPr="00740F6D">
        <w:rPr>
          <w:rStyle w:val="italicas"/>
          <w:rFonts w:ascii="Arial" w:hAnsi="Arial" w:cs="Arial"/>
          <w:sz w:val="22"/>
          <w:szCs w:val="22"/>
        </w:rPr>
        <w:t>outsourcing</w:t>
      </w:r>
      <w:proofErr w:type="spellEnd"/>
      <w:r w:rsidRPr="00740F6D">
        <w:rPr>
          <w:rFonts w:ascii="Arial" w:hAnsi="Arial" w:cs="Arial"/>
          <w:sz w:val="22"/>
          <w:szCs w:val="22"/>
        </w:rPr>
        <w:t xml:space="preserve"> son suministro de materiales y componentes, tecnología informática, consultoría y capacitación, servicios generales y logística. Sin embargo, en la actualidad, el mercado está orientado sobre todo a </w:t>
      </w:r>
      <w:r w:rsidRPr="00740F6D">
        <w:rPr>
          <w:rStyle w:val="italicas"/>
          <w:rFonts w:ascii="Arial" w:hAnsi="Arial" w:cs="Arial"/>
          <w:sz w:val="22"/>
          <w:szCs w:val="22"/>
        </w:rPr>
        <w:t>externalizar</w:t>
      </w:r>
      <w:r w:rsidRPr="00740F6D">
        <w:rPr>
          <w:rFonts w:ascii="Arial" w:hAnsi="Arial" w:cs="Arial"/>
          <w:sz w:val="22"/>
          <w:szCs w:val="22"/>
        </w:rPr>
        <w:t xml:space="preserve"> las tecnologías de la información y la logística.</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t xml:space="preserve">Los </w:t>
      </w:r>
      <w:proofErr w:type="spellStart"/>
      <w:r w:rsidRPr="00740F6D">
        <w:rPr>
          <w:rStyle w:val="italicas"/>
          <w:rFonts w:ascii="Arial" w:hAnsi="Arial" w:cs="Arial"/>
          <w:sz w:val="22"/>
          <w:szCs w:val="22"/>
        </w:rPr>
        <w:t>outsourcing</w:t>
      </w:r>
      <w:proofErr w:type="spellEnd"/>
      <w:r w:rsidRPr="00740F6D">
        <w:rPr>
          <w:rFonts w:ascii="Arial" w:hAnsi="Arial" w:cs="Arial"/>
          <w:sz w:val="22"/>
          <w:szCs w:val="22"/>
        </w:rPr>
        <w:t xml:space="preserve"> surgieron en el mundo como un método de subcontratación de operaciones de una compañía a contratistas externos que les permitieran ofrecer servicios especializados sin invertir en la adquisición de infraestructura. La aparición de la economía de gran escala y la economía informal son las dos tesis que se manejan cuando se intenta situar los antecedentes de los </w:t>
      </w:r>
      <w:proofErr w:type="spellStart"/>
      <w:r w:rsidRPr="00740F6D">
        <w:rPr>
          <w:rStyle w:val="italicas"/>
          <w:rFonts w:ascii="Arial" w:hAnsi="Arial" w:cs="Arial"/>
          <w:sz w:val="22"/>
          <w:szCs w:val="22"/>
        </w:rPr>
        <w:t>outsourcing</w:t>
      </w:r>
      <w:proofErr w:type="spellEnd"/>
      <w:r w:rsidRPr="00740F6D">
        <w:rPr>
          <w:rStyle w:val="italicas"/>
          <w:rFonts w:ascii="Arial" w:hAnsi="Arial" w:cs="Arial"/>
          <w:sz w:val="22"/>
          <w:szCs w:val="22"/>
        </w:rPr>
        <w:t>,</w:t>
      </w:r>
      <w:r w:rsidRPr="00740F6D">
        <w:rPr>
          <w:rFonts w:ascii="Arial" w:hAnsi="Arial" w:cs="Arial"/>
          <w:sz w:val="22"/>
          <w:szCs w:val="22"/>
        </w:rPr>
        <w:t xml:space="preserve"> aunque la primera de ellas es la que ha recibido mayor aceptación.</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t xml:space="preserve">Pese a que su aparición en el área empresarial tiene varias décadas, no fue sino hasta los noventa cuando arrancó lo que se convertiría en la consolidación de este tipo de esquemas, que inicialmente apareció en las industrias de la construcción civil, minería y agricultura. En esa década, los empresarios estadounidenses identificaron el </w:t>
      </w:r>
      <w:proofErr w:type="spellStart"/>
      <w:r w:rsidRPr="00740F6D">
        <w:rPr>
          <w:rStyle w:val="italicas"/>
          <w:rFonts w:ascii="Arial" w:hAnsi="Arial" w:cs="Arial"/>
          <w:sz w:val="22"/>
          <w:szCs w:val="22"/>
        </w:rPr>
        <w:t>outsourcing</w:t>
      </w:r>
      <w:proofErr w:type="spellEnd"/>
      <w:r w:rsidRPr="00740F6D">
        <w:rPr>
          <w:rFonts w:ascii="Arial" w:hAnsi="Arial" w:cs="Arial"/>
          <w:sz w:val="22"/>
          <w:szCs w:val="22"/>
        </w:rPr>
        <w:t xml:space="preserve"> como parte de las “nuevas formas de organización de la actividad productiva” en momentos del despunte de nuevas tecnologías.</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t xml:space="preserve">En los primeros años de aplicación del </w:t>
      </w:r>
      <w:proofErr w:type="spellStart"/>
      <w:r w:rsidRPr="00740F6D">
        <w:rPr>
          <w:rStyle w:val="italicas"/>
          <w:rFonts w:ascii="Arial" w:hAnsi="Arial" w:cs="Arial"/>
          <w:sz w:val="22"/>
          <w:szCs w:val="22"/>
        </w:rPr>
        <w:t>outsourcing</w:t>
      </w:r>
      <w:proofErr w:type="spellEnd"/>
      <w:r w:rsidRPr="00740F6D">
        <w:rPr>
          <w:rFonts w:ascii="Arial" w:hAnsi="Arial" w:cs="Arial"/>
          <w:sz w:val="22"/>
          <w:szCs w:val="22"/>
        </w:rPr>
        <w:t xml:space="preserve"> en el área de servicios informáticos, las empresas reportaron, principalmente en Estados Unidos, ahorros de entre 10 y 50 por ciento en sus presupuestos de sistemas. La primera operación en ser denominada </w:t>
      </w:r>
      <w:proofErr w:type="spellStart"/>
      <w:r w:rsidRPr="00740F6D">
        <w:rPr>
          <w:rStyle w:val="italicas"/>
          <w:rFonts w:ascii="Arial" w:hAnsi="Arial" w:cs="Arial"/>
          <w:sz w:val="22"/>
          <w:szCs w:val="22"/>
        </w:rPr>
        <w:t>outsourcing</w:t>
      </w:r>
      <w:proofErr w:type="spellEnd"/>
      <w:r w:rsidRPr="00740F6D">
        <w:rPr>
          <w:rFonts w:ascii="Arial" w:hAnsi="Arial" w:cs="Arial"/>
          <w:sz w:val="22"/>
          <w:szCs w:val="22"/>
        </w:rPr>
        <w:t xml:space="preserve"> por la industria ocurrió en 1989, cuando Kodak celebró acuerdos con IBM, </w:t>
      </w:r>
      <w:proofErr w:type="spellStart"/>
      <w:r w:rsidRPr="00740F6D">
        <w:rPr>
          <w:rFonts w:ascii="Arial" w:hAnsi="Arial" w:cs="Arial"/>
          <w:sz w:val="22"/>
          <w:szCs w:val="22"/>
        </w:rPr>
        <w:lastRenderedPageBreak/>
        <w:t>Businessland</w:t>
      </w:r>
      <w:proofErr w:type="spellEnd"/>
      <w:r w:rsidRPr="00740F6D">
        <w:rPr>
          <w:rFonts w:ascii="Arial" w:hAnsi="Arial" w:cs="Arial"/>
          <w:sz w:val="22"/>
          <w:szCs w:val="22"/>
        </w:rPr>
        <w:t xml:space="preserve"> y Digital </w:t>
      </w:r>
      <w:proofErr w:type="spellStart"/>
      <w:r w:rsidRPr="00740F6D">
        <w:rPr>
          <w:rFonts w:ascii="Arial" w:hAnsi="Arial" w:cs="Arial"/>
          <w:sz w:val="22"/>
          <w:szCs w:val="22"/>
        </w:rPr>
        <w:t>Equipment</w:t>
      </w:r>
      <w:proofErr w:type="spellEnd"/>
      <w:r w:rsidRPr="00740F6D">
        <w:rPr>
          <w:rFonts w:ascii="Arial" w:hAnsi="Arial" w:cs="Arial"/>
          <w:sz w:val="22"/>
          <w:szCs w:val="22"/>
        </w:rPr>
        <w:t xml:space="preserve"> </w:t>
      </w:r>
      <w:proofErr w:type="spellStart"/>
      <w:r w:rsidRPr="00740F6D">
        <w:rPr>
          <w:rFonts w:ascii="Arial" w:hAnsi="Arial" w:cs="Arial"/>
          <w:sz w:val="22"/>
          <w:szCs w:val="22"/>
        </w:rPr>
        <w:t>Corporation</w:t>
      </w:r>
      <w:proofErr w:type="spellEnd"/>
      <w:r w:rsidRPr="00740F6D">
        <w:rPr>
          <w:rFonts w:ascii="Arial" w:hAnsi="Arial" w:cs="Arial"/>
          <w:sz w:val="22"/>
          <w:szCs w:val="22"/>
        </w:rPr>
        <w:t xml:space="preserve"> para que de 5 a 10 años se encargaran de toda su área informática.</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t xml:space="preserve">Con el paso de los años comenzó a denominarse </w:t>
      </w:r>
      <w:proofErr w:type="spellStart"/>
      <w:r w:rsidRPr="00740F6D">
        <w:rPr>
          <w:rStyle w:val="italicas"/>
          <w:rFonts w:ascii="Arial" w:hAnsi="Arial" w:cs="Arial"/>
          <w:sz w:val="22"/>
          <w:szCs w:val="22"/>
        </w:rPr>
        <w:t>outsourcing</w:t>
      </w:r>
      <w:proofErr w:type="spellEnd"/>
      <w:r w:rsidRPr="00740F6D">
        <w:rPr>
          <w:rFonts w:ascii="Arial" w:hAnsi="Arial" w:cs="Arial"/>
          <w:sz w:val="22"/>
          <w:szCs w:val="22"/>
        </w:rPr>
        <w:t xml:space="preserve"> el encargo de todo tipo de servicios a terceros. Así, en 1992 nació, por ejemplo, </w:t>
      </w:r>
      <w:proofErr w:type="spellStart"/>
      <w:r w:rsidRPr="00740F6D">
        <w:rPr>
          <w:rFonts w:ascii="Arial" w:hAnsi="Arial" w:cs="Arial"/>
          <w:sz w:val="22"/>
          <w:szCs w:val="22"/>
        </w:rPr>
        <w:t>Document</w:t>
      </w:r>
      <w:proofErr w:type="spellEnd"/>
      <w:r w:rsidRPr="00740F6D">
        <w:rPr>
          <w:rFonts w:ascii="Arial" w:hAnsi="Arial" w:cs="Arial"/>
          <w:sz w:val="22"/>
          <w:szCs w:val="22"/>
        </w:rPr>
        <w:t xml:space="preserve"> Technologies SRL, como respuesta a la necesidad de empresas argentinas de contar con un socio tecnológico especializado en el </w:t>
      </w:r>
      <w:r w:rsidRPr="00740F6D">
        <w:rPr>
          <w:rStyle w:val="italicas"/>
          <w:rFonts w:ascii="Arial" w:hAnsi="Arial" w:cs="Arial"/>
          <w:sz w:val="22"/>
          <w:szCs w:val="22"/>
        </w:rPr>
        <w:t>gerenciamiento</w:t>
      </w:r>
      <w:r w:rsidRPr="00740F6D">
        <w:rPr>
          <w:rFonts w:ascii="Arial" w:hAnsi="Arial" w:cs="Arial"/>
          <w:sz w:val="22"/>
          <w:szCs w:val="22"/>
        </w:rPr>
        <w:t xml:space="preserve"> y la digitalización de documentos, con lo que se constituyó en una organización precursora en la prestación de servicios con la forma de </w:t>
      </w:r>
      <w:proofErr w:type="spellStart"/>
      <w:r w:rsidRPr="00740F6D">
        <w:rPr>
          <w:rStyle w:val="italicas"/>
          <w:rFonts w:ascii="Arial" w:hAnsi="Arial" w:cs="Arial"/>
          <w:sz w:val="22"/>
          <w:szCs w:val="22"/>
        </w:rPr>
        <w:t>outsourcing</w:t>
      </w:r>
      <w:proofErr w:type="spellEnd"/>
      <w:r w:rsidRPr="00740F6D">
        <w:rPr>
          <w:rFonts w:ascii="Arial" w:hAnsi="Arial" w:cs="Arial"/>
          <w:sz w:val="22"/>
          <w:szCs w:val="22"/>
        </w:rPr>
        <w:t xml:space="preserve"> o tercerización.</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t xml:space="preserve">El crecimiento del </w:t>
      </w:r>
      <w:proofErr w:type="spellStart"/>
      <w:r w:rsidRPr="00740F6D">
        <w:rPr>
          <w:rStyle w:val="italicas"/>
          <w:rFonts w:ascii="Arial" w:hAnsi="Arial" w:cs="Arial"/>
          <w:sz w:val="22"/>
          <w:szCs w:val="22"/>
        </w:rPr>
        <w:t>outsourcing</w:t>
      </w:r>
      <w:proofErr w:type="spellEnd"/>
      <w:r w:rsidRPr="00740F6D">
        <w:rPr>
          <w:rFonts w:ascii="Arial" w:hAnsi="Arial" w:cs="Arial"/>
          <w:sz w:val="22"/>
          <w:szCs w:val="22"/>
        </w:rPr>
        <w:t xml:space="preserve"> ha sido tal que en algunos países ya representa entre 20 y 30 por ciento del producto interno bruto (PIB). En España, el volumen de negocio se sitúa entre 60 y 80 millones de pesetas, sin contar los servicios de mantenimiento de hardware y consultoría pura (proyectos temporales), lo que representa 0.25 por ciento de su PIB. Incluso, ya es considerado una de las formas de contratación más novedosa de los últimos cinco años.</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t xml:space="preserve">El trabajo </w:t>
      </w:r>
      <w:proofErr w:type="spellStart"/>
      <w:r w:rsidRPr="00740F6D">
        <w:rPr>
          <w:rFonts w:ascii="Arial" w:hAnsi="Arial" w:cs="Arial"/>
          <w:sz w:val="22"/>
          <w:szCs w:val="22"/>
        </w:rPr>
        <w:t>tercerizado</w:t>
      </w:r>
      <w:proofErr w:type="spellEnd"/>
      <w:r w:rsidRPr="00740F6D">
        <w:rPr>
          <w:rFonts w:ascii="Arial" w:hAnsi="Arial" w:cs="Arial"/>
          <w:sz w:val="22"/>
          <w:szCs w:val="22"/>
        </w:rPr>
        <w:t xml:space="preserve">, o “temporal”, se ha duplicado a escala internacional en los últimos 10 años. Hay 2 mil 500 mil agencias privadas en Latinoamérica y 71 mil en todo el mundo que se dedican a laborar con dicho esquema. El rápido crecimiento de la industria mundial de la electrónica aumentará la carga de trabajo que se deja en manos de otras empresas </w:t>
      </w:r>
      <w:r w:rsidRPr="00740F6D">
        <w:rPr>
          <w:rStyle w:val="italicas"/>
          <w:rFonts w:ascii="Arial" w:hAnsi="Arial" w:cs="Arial"/>
          <w:sz w:val="22"/>
          <w:szCs w:val="22"/>
        </w:rPr>
        <w:t>(</w:t>
      </w:r>
      <w:proofErr w:type="spellStart"/>
      <w:r w:rsidRPr="00740F6D">
        <w:rPr>
          <w:rStyle w:val="italicas"/>
          <w:rFonts w:ascii="Arial" w:hAnsi="Arial" w:cs="Arial"/>
          <w:sz w:val="22"/>
          <w:szCs w:val="22"/>
        </w:rPr>
        <w:t>outsourcing</w:t>
      </w:r>
      <w:proofErr w:type="spellEnd"/>
      <w:r w:rsidRPr="00740F6D">
        <w:rPr>
          <w:rFonts w:ascii="Arial" w:hAnsi="Arial" w:cs="Arial"/>
          <w:sz w:val="22"/>
          <w:szCs w:val="22"/>
        </w:rPr>
        <w:t xml:space="preserve"> o </w:t>
      </w:r>
      <w:r w:rsidRPr="00740F6D">
        <w:rPr>
          <w:rStyle w:val="italicas"/>
          <w:rFonts w:ascii="Arial" w:hAnsi="Arial" w:cs="Arial"/>
          <w:sz w:val="22"/>
          <w:szCs w:val="22"/>
        </w:rPr>
        <w:t xml:space="preserve">externalización), </w:t>
      </w:r>
      <w:r w:rsidRPr="00740F6D">
        <w:rPr>
          <w:rFonts w:ascii="Arial" w:hAnsi="Arial" w:cs="Arial"/>
          <w:sz w:val="22"/>
          <w:szCs w:val="22"/>
        </w:rPr>
        <w:t>lo que tan sólo en 2010 reforzó el papel de China como país líder en el mundo en este tipo de esquema, seguido por India, que registra la tasa de crecimiento más rápida en el mercado.</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t xml:space="preserve">Actualmente, cerca de 10 firmas especialistas de </w:t>
      </w:r>
      <w:r w:rsidRPr="00740F6D">
        <w:rPr>
          <w:rStyle w:val="italicas"/>
          <w:rFonts w:ascii="Arial" w:hAnsi="Arial" w:cs="Arial"/>
          <w:sz w:val="22"/>
          <w:szCs w:val="22"/>
        </w:rPr>
        <w:t>externalización</w:t>
      </w:r>
      <w:r w:rsidRPr="00740F6D">
        <w:rPr>
          <w:rFonts w:ascii="Arial" w:hAnsi="Arial" w:cs="Arial"/>
          <w:sz w:val="22"/>
          <w:szCs w:val="22"/>
        </w:rPr>
        <w:t xml:space="preserve"> en electrónica (entre ellas la taiwanesa </w:t>
      </w:r>
      <w:proofErr w:type="spellStart"/>
      <w:r w:rsidRPr="00740F6D">
        <w:rPr>
          <w:rFonts w:ascii="Arial" w:hAnsi="Arial" w:cs="Arial"/>
          <w:sz w:val="22"/>
          <w:szCs w:val="22"/>
        </w:rPr>
        <w:t>Hon</w:t>
      </w:r>
      <w:proofErr w:type="spellEnd"/>
      <w:r w:rsidRPr="00740F6D">
        <w:rPr>
          <w:rFonts w:ascii="Arial" w:hAnsi="Arial" w:cs="Arial"/>
          <w:sz w:val="22"/>
          <w:szCs w:val="22"/>
        </w:rPr>
        <w:t xml:space="preserve"> </w:t>
      </w:r>
      <w:proofErr w:type="spellStart"/>
      <w:r w:rsidRPr="00740F6D">
        <w:rPr>
          <w:rFonts w:ascii="Arial" w:hAnsi="Arial" w:cs="Arial"/>
          <w:sz w:val="22"/>
          <w:szCs w:val="22"/>
        </w:rPr>
        <w:t>Hai</w:t>
      </w:r>
      <w:proofErr w:type="spellEnd"/>
      <w:r w:rsidRPr="00740F6D">
        <w:rPr>
          <w:rFonts w:ascii="Arial" w:hAnsi="Arial" w:cs="Arial"/>
          <w:sz w:val="22"/>
          <w:szCs w:val="22"/>
        </w:rPr>
        <w:t xml:space="preserve">, Flextronics en Singapur, las estadounidenses Sanmina-SCI y </w:t>
      </w:r>
      <w:proofErr w:type="spellStart"/>
      <w:r w:rsidRPr="00740F6D">
        <w:rPr>
          <w:rFonts w:ascii="Arial" w:hAnsi="Arial" w:cs="Arial"/>
          <w:sz w:val="22"/>
          <w:szCs w:val="22"/>
        </w:rPr>
        <w:t>Solectron</w:t>
      </w:r>
      <w:proofErr w:type="spellEnd"/>
      <w:r w:rsidRPr="00740F6D">
        <w:rPr>
          <w:rFonts w:ascii="Arial" w:hAnsi="Arial" w:cs="Arial"/>
          <w:sz w:val="22"/>
          <w:szCs w:val="22"/>
        </w:rPr>
        <w:t xml:space="preserve">, así como la finlandesa </w:t>
      </w:r>
      <w:proofErr w:type="spellStart"/>
      <w:r w:rsidRPr="00740F6D">
        <w:rPr>
          <w:rFonts w:ascii="Arial" w:hAnsi="Arial" w:cs="Arial"/>
          <w:sz w:val="22"/>
          <w:szCs w:val="22"/>
        </w:rPr>
        <w:t>Elcoteq</w:t>
      </w:r>
      <w:proofErr w:type="spellEnd"/>
      <w:r w:rsidRPr="00740F6D">
        <w:rPr>
          <w:rFonts w:ascii="Arial" w:hAnsi="Arial" w:cs="Arial"/>
          <w:sz w:val="22"/>
          <w:szCs w:val="22"/>
        </w:rPr>
        <w:t>) hacen la mayor parte del trabajo de grandes grupos como Hewlett Packard, Cisco, Nokia y Sony. Éstos, por su parte, venden al consumidor final productos con su marca, si bien en la mayoría de los casos no colaboran con su producción física.</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t xml:space="preserve">Son características estructurales del contrato de los </w:t>
      </w:r>
      <w:proofErr w:type="spellStart"/>
      <w:r w:rsidRPr="00740F6D">
        <w:rPr>
          <w:rStyle w:val="italicas"/>
          <w:rFonts w:ascii="Arial" w:hAnsi="Arial" w:cs="Arial"/>
          <w:sz w:val="22"/>
          <w:szCs w:val="22"/>
        </w:rPr>
        <w:t>outsourcing</w:t>
      </w:r>
      <w:proofErr w:type="spellEnd"/>
      <w:r w:rsidRPr="00740F6D">
        <w:rPr>
          <w:rFonts w:ascii="Arial" w:hAnsi="Arial" w:cs="Arial"/>
          <w:sz w:val="22"/>
          <w:szCs w:val="22"/>
        </w:rPr>
        <w:t xml:space="preserve"> las siguientes:</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t xml:space="preserve">Es un contrato nominado. Su </w:t>
      </w:r>
      <w:proofErr w:type="spellStart"/>
      <w:r w:rsidRPr="00740F6D">
        <w:rPr>
          <w:rStyle w:val="italicas"/>
          <w:rFonts w:ascii="Arial" w:hAnsi="Arial" w:cs="Arial"/>
          <w:sz w:val="22"/>
          <w:szCs w:val="22"/>
        </w:rPr>
        <w:t>nomen</w:t>
      </w:r>
      <w:proofErr w:type="spellEnd"/>
      <w:r w:rsidRPr="00740F6D">
        <w:rPr>
          <w:rStyle w:val="italicas"/>
          <w:rFonts w:ascii="Arial" w:hAnsi="Arial" w:cs="Arial"/>
          <w:sz w:val="22"/>
          <w:szCs w:val="22"/>
        </w:rPr>
        <w:t xml:space="preserve"> </w:t>
      </w:r>
      <w:proofErr w:type="spellStart"/>
      <w:r w:rsidRPr="00740F6D">
        <w:rPr>
          <w:rStyle w:val="italicas"/>
          <w:rFonts w:ascii="Arial" w:hAnsi="Arial" w:cs="Arial"/>
          <w:sz w:val="22"/>
          <w:szCs w:val="22"/>
        </w:rPr>
        <w:t>juris</w:t>
      </w:r>
      <w:proofErr w:type="spellEnd"/>
      <w:r w:rsidRPr="00740F6D">
        <w:rPr>
          <w:rFonts w:ascii="Arial" w:hAnsi="Arial" w:cs="Arial"/>
          <w:sz w:val="22"/>
          <w:szCs w:val="22"/>
        </w:rPr>
        <w:t xml:space="preserve"> más utilizado es contrato de </w:t>
      </w:r>
      <w:proofErr w:type="spellStart"/>
      <w:r w:rsidRPr="00740F6D">
        <w:rPr>
          <w:rStyle w:val="italicas"/>
          <w:rFonts w:ascii="Arial" w:hAnsi="Arial" w:cs="Arial"/>
          <w:sz w:val="22"/>
          <w:szCs w:val="22"/>
        </w:rPr>
        <w:t>outsourcing</w:t>
      </w:r>
      <w:proofErr w:type="spellEnd"/>
      <w:r w:rsidRPr="00740F6D">
        <w:rPr>
          <w:rStyle w:val="italicas"/>
          <w:rFonts w:ascii="Arial" w:hAnsi="Arial" w:cs="Arial"/>
          <w:sz w:val="22"/>
          <w:szCs w:val="22"/>
        </w:rPr>
        <w:t>,</w:t>
      </w:r>
      <w:r w:rsidRPr="00740F6D">
        <w:rPr>
          <w:rFonts w:ascii="Arial" w:hAnsi="Arial" w:cs="Arial"/>
          <w:sz w:val="22"/>
          <w:szCs w:val="22"/>
        </w:rPr>
        <w:t xml:space="preserve"> aunque en Italia también se denomina “</w:t>
      </w:r>
      <w:proofErr w:type="spellStart"/>
      <w:r w:rsidRPr="00740F6D">
        <w:rPr>
          <w:rFonts w:ascii="Arial" w:hAnsi="Arial" w:cs="Arial"/>
          <w:sz w:val="22"/>
          <w:szCs w:val="22"/>
        </w:rPr>
        <w:t>descentralizzacione</w:t>
      </w:r>
      <w:proofErr w:type="spellEnd"/>
      <w:r w:rsidRPr="00740F6D">
        <w:rPr>
          <w:rFonts w:ascii="Arial" w:hAnsi="Arial" w:cs="Arial"/>
          <w:sz w:val="22"/>
          <w:szCs w:val="22"/>
        </w:rPr>
        <w:t xml:space="preserve"> di </w:t>
      </w:r>
      <w:proofErr w:type="spellStart"/>
      <w:r w:rsidRPr="00740F6D">
        <w:rPr>
          <w:rFonts w:ascii="Arial" w:hAnsi="Arial" w:cs="Arial"/>
          <w:sz w:val="22"/>
          <w:szCs w:val="22"/>
        </w:rPr>
        <w:t>business</w:t>
      </w:r>
      <w:proofErr w:type="spellEnd"/>
      <w:r w:rsidRPr="00740F6D">
        <w:rPr>
          <w:rFonts w:ascii="Arial" w:hAnsi="Arial" w:cs="Arial"/>
          <w:sz w:val="22"/>
          <w:szCs w:val="22"/>
        </w:rPr>
        <w:t>” (descentralización de la producción) y “</w:t>
      </w:r>
      <w:proofErr w:type="spellStart"/>
      <w:r w:rsidRPr="00740F6D">
        <w:rPr>
          <w:rFonts w:ascii="Arial" w:hAnsi="Arial" w:cs="Arial"/>
          <w:sz w:val="22"/>
          <w:szCs w:val="22"/>
        </w:rPr>
        <w:t>terzarizzacione</w:t>
      </w:r>
      <w:proofErr w:type="spellEnd"/>
      <w:r w:rsidRPr="00740F6D">
        <w:rPr>
          <w:rFonts w:ascii="Arial" w:hAnsi="Arial" w:cs="Arial"/>
          <w:sz w:val="22"/>
          <w:szCs w:val="22"/>
        </w:rPr>
        <w:t>” (tercerización); en los países francófonos, “</w:t>
      </w:r>
      <w:proofErr w:type="spellStart"/>
      <w:r w:rsidRPr="00740F6D">
        <w:rPr>
          <w:rFonts w:ascii="Arial" w:hAnsi="Arial" w:cs="Arial"/>
          <w:sz w:val="22"/>
          <w:szCs w:val="22"/>
        </w:rPr>
        <w:t>externalisation</w:t>
      </w:r>
      <w:proofErr w:type="spellEnd"/>
      <w:r w:rsidRPr="00740F6D">
        <w:rPr>
          <w:rFonts w:ascii="Arial" w:hAnsi="Arial" w:cs="Arial"/>
          <w:sz w:val="22"/>
          <w:szCs w:val="22"/>
        </w:rPr>
        <w:t xml:space="preserve"> </w:t>
      </w:r>
      <w:proofErr w:type="spellStart"/>
      <w:r w:rsidRPr="00740F6D">
        <w:rPr>
          <w:rFonts w:ascii="Arial" w:hAnsi="Arial" w:cs="Arial"/>
          <w:sz w:val="22"/>
          <w:szCs w:val="22"/>
        </w:rPr>
        <w:t>d’activités</w:t>
      </w:r>
      <w:proofErr w:type="spellEnd"/>
      <w:r w:rsidRPr="00740F6D">
        <w:rPr>
          <w:rFonts w:ascii="Arial" w:hAnsi="Arial" w:cs="Arial"/>
          <w:sz w:val="22"/>
          <w:szCs w:val="22"/>
        </w:rPr>
        <w:t>” (externalización de actividades); y en la Unión Europea, “externalización de la producción”.</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t>Es un contrato atípico. En países como Perú no está regulado jurídicamente.</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t>Es un contrato de organización. Supone la redefinición de la estructura organizativa de la empresa cliente.</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t>Es un contrato de duración. Las prestaciones se extienden en el tiempo (tracto sucesivo) para la realización de las actividades delegadas.</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lastRenderedPageBreak/>
        <w:t xml:space="preserve">Es un contrato de resultados. El </w:t>
      </w:r>
      <w:proofErr w:type="spellStart"/>
      <w:r w:rsidRPr="00740F6D">
        <w:rPr>
          <w:rStyle w:val="italicas"/>
          <w:rFonts w:ascii="Arial" w:hAnsi="Arial" w:cs="Arial"/>
          <w:sz w:val="22"/>
          <w:szCs w:val="22"/>
        </w:rPr>
        <w:t>outsourcer</w:t>
      </w:r>
      <w:proofErr w:type="spellEnd"/>
      <w:r w:rsidRPr="00740F6D">
        <w:rPr>
          <w:rFonts w:ascii="Arial" w:hAnsi="Arial" w:cs="Arial"/>
          <w:sz w:val="22"/>
          <w:szCs w:val="22"/>
        </w:rPr>
        <w:t xml:space="preserve"> suele estar obligado a conseguir los resultados que inicialmente planteó la empresa cliente (como metas cuantificables en el mercado).</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t xml:space="preserve">Es un contrato principal. Goza de la autonomía y está acompañado, más bien, como de otros contratos que son accesorios a él, como licencia de uso de marca, o </w:t>
      </w:r>
      <w:proofErr w:type="spellStart"/>
      <w:r w:rsidRPr="00740F6D">
        <w:rPr>
          <w:rStyle w:val="italicas"/>
          <w:rFonts w:ascii="Arial" w:hAnsi="Arial" w:cs="Arial"/>
          <w:sz w:val="22"/>
          <w:szCs w:val="22"/>
        </w:rPr>
        <w:t>know</w:t>
      </w:r>
      <w:proofErr w:type="spellEnd"/>
      <w:r w:rsidRPr="00740F6D">
        <w:rPr>
          <w:rStyle w:val="italicas"/>
          <w:rFonts w:ascii="Arial" w:hAnsi="Arial" w:cs="Arial"/>
          <w:sz w:val="22"/>
          <w:szCs w:val="22"/>
        </w:rPr>
        <w:t xml:space="preserve"> </w:t>
      </w:r>
      <w:proofErr w:type="spellStart"/>
      <w:r w:rsidRPr="00740F6D">
        <w:rPr>
          <w:rStyle w:val="italicas"/>
          <w:rFonts w:ascii="Arial" w:hAnsi="Arial" w:cs="Arial"/>
          <w:sz w:val="22"/>
          <w:szCs w:val="22"/>
        </w:rPr>
        <w:t>how</w:t>
      </w:r>
      <w:proofErr w:type="spellEnd"/>
      <w:r w:rsidRPr="00740F6D">
        <w:rPr>
          <w:rStyle w:val="italicas"/>
          <w:rFonts w:ascii="Arial" w:hAnsi="Arial" w:cs="Arial"/>
          <w:sz w:val="22"/>
          <w:szCs w:val="22"/>
        </w:rPr>
        <w:t>.</w:t>
      </w:r>
      <w:r w:rsidRPr="00740F6D">
        <w:rPr>
          <w:rFonts w:ascii="Arial" w:hAnsi="Arial" w:cs="Arial"/>
          <w:sz w:val="22"/>
          <w:szCs w:val="22"/>
        </w:rPr>
        <w:t xml:space="preserve"> </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t>Es un contrato consensual. Como es atípico, no hay solemnidad alguna para su celebración; basta el acuerdo de las voluntades de las partes contratantes.</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t xml:space="preserve">Es un contrato con prestaciones recíprocas. La empresa cliente y el </w:t>
      </w:r>
      <w:proofErr w:type="spellStart"/>
      <w:r w:rsidRPr="00740F6D">
        <w:rPr>
          <w:rStyle w:val="italicas"/>
          <w:rFonts w:ascii="Arial" w:hAnsi="Arial" w:cs="Arial"/>
          <w:sz w:val="22"/>
          <w:szCs w:val="22"/>
        </w:rPr>
        <w:t>outsourcer</w:t>
      </w:r>
      <w:proofErr w:type="spellEnd"/>
      <w:r w:rsidRPr="00740F6D">
        <w:rPr>
          <w:rFonts w:ascii="Arial" w:hAnsi="Arial" w:cs="Arial"/>
          <w:sz w:val="22"/>
          <w:szCs w:val="22"/>
        </w:rPr>
        <w:t xml:space="preserve"> deben cumplir las respectivas prestaciones que se deben mutuamente.</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t xml:space="preserve">Es un contrato oneroso. El </w:t>
      </w:r>
      <w:proofErr w:type="spellStart"/>
      <w:r w:rsidRPr="00740F6D">
        <w:rPr>
          <w:rStyle w:val="italicas"/>
          <w:rFonts w:ascii="Arial" w:hAnsi="Arial" w:cs="Arial"/>
          <w:sz w:val="22"/>
          <w:szCs w:val="22"/>
        </w:rPr>
        <w:t>outsourcer</w:t>
      </w:r>
      <w:proofErr w:type="spellEnd"/>
      <w:r w:rsidRPr="00740F6D">
        <w:rPr>
          <w:rFonts w:ascii="Arial" w:hAnsi="Arial" w:cs="Arial"/>
          <w:sz w:val="22"/>
          <w:szCs w:val="22"/>
        </w:rPr>
        <w:t xml:space="preserve"> será retribuido por la actividad que realiza.</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t xml:space="preserve">Es un contrato de vinculación. Ésta ocurre en el escenario económico, en el empresarial o en ambos, pues –en términos simples– tanto la empresa cliente como el </w:t>
      </w:r>
      <w:proofErr w:type="spellStart"/>
      <w:r w:rsidRPr="00740F6D">
        <w:rPr>
          <w:rStyle w:val="italicas"/>
          <w:rFonts w:ascii="Arial" w:hAnsi="Arial" w:cs="Arial"/>
          <w:sz w:val="22"/>
          <w:szCs w:val="22"/>
        </w:rPr>
        <w:t>outsourcer</w:t>
      </w:r>
      <w:proofErr w:type="spellEnd"/>
      <w:r w:rsidRPr="00740F6D">
        <w:rPr>
          <w:rFonts w:ascii="Arial" w:hAnsi="Arial" w:cs="Arial"/>
          <w:sz w:val="22"/>
          <w:szCs w:val="22"/>
        </w:rPr>
        <w:t xml:space="preserve"> apuntan a la realización de un mismo negocio con la división y consiguiente especialización de tareas, pero si no hay dicha vinculación, no perjudica la autonomía jurídica de los contratantes (quienes conservan su denominación, objeto, titular o titulares, plantel de trabajadores, derechos y obligaciones contraídas, etcétera); y es que aunque el </w:t>
      </w:r>
      <w:proofErr w:type="spellStart"/>
      <w:r w:rsidRPr="00740F6D">
        <w:rPr>
          <w:rStyle w:val="italicas"/>
          <w:rFonts w:ascii="Arial" w:hAnsi="Arial" w:cs="Arial"/>
          <w:sz w:val="22"/>
          <w:szCs w:val="22"/>
        </w:rPr>
        <w:t>outsourcer</w:t>
      </w:r>
      <w:proofErr w:type="spellEnd"/>
      <w:r w:rsidRPr="00740F6D">
        <w:rPr>
          <w:rFonts w:ascii="Arial" w:hAnsi="Arial" w:cs="Arial"/>
          <w:sz w:val="22"/>
          <w:szCs w:val="22"/>
        </w:rPr>
        <w:t xml:space="preserve"> está obligado a entregar resultados, tiene pleno poder de dirección sobre la parte del negocio que le ha sido delegada.</w:t>
      </w:r>
    </w:p>
    <w:p w:rsidR="00460C6B" w:rsidRPr="00740F6D" w:rsidRDefault="00460C6B" w:rsidP="00460C6B">
      <w:pPr>
        <w:pStyle w:val="NormalWeb"/>
        <w:rPr>
          <w:rFonts w:ascii="Arial" w:hAnsi="Arial" w:cs="Arial"/>
          <w:sz w:val="22"/>
          <w:szCs w:val="22"/>
        </w:rPr>
      </w:pPr>
      <w:r w:rsidRPr="00740F6D">
        <w:rPr>
          <w:rStyle w:val="negritas"/>
          <w:rFonts w:ascii="Arial" w:hAnsi="Arial" w:cs="Arial"/>
          <w:sz w:val="22"/>
          <w:szCs w:val="22"/>
        </w:rPr>
        <w:t xml:space="preserve">Efectos laboral y fiscal de los </w:t>
      </w:r>
      <w:proofErr w:type="spellStart"/>
      <w:r w:rsidRPr="00740F6D">
        <w:rPr>
          <w:rStyle w:val="italicas"/>
          <w:rFonts w:ascii="Arial" w:hAnsi="Arial" w:cs="Arial"/>
          <w:b/>
          <w:bCs/>
          <w:sz w:val="22"/>
          <w:szCs w:val="22"/>
        </w:rPr>
        <w:t>outsourcing</w:t>
      </w:r>
      <w:proofErr w:type="spellEnd"/>
      <w:r w:rsidRPr="00740F6D">
        <w:rPr>
          <w:rStyle w:val="negritas"/>
          <w:rFonts w:ascii="Arial" w:hAnsi="Arial" w:cs="Arial"/>
          <w:sz w:val="22"/>
          <w:szCs w:val="22"/>
        </w:rPr>
        <w:t xml:space="preserve"> en México</w:t>
      </w:r>
      <w:r w:rsidRPr="00740F6D">
        <w:rPr>
          <w:rFonts w:ascii="Arial" w:hAnsi="Arial" w:cs="Arial"/>
          <w:sz w:val="22"/>
          <w:szCs w:val="22"/>
        </w:rPr>
        <w:t xml:space="preserve"> </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t xml:space="preserve">De acuerdo con Mariana Trigos, directora de la Asociación Mexicana de Empresas de Capital Humano, en el país alrededor de 500 empresas prestan servicio de </w:t>
      </w:r>
      <w:proofErr w:type="spellStart"/>
      <w:r w:rsidRPr="00740F6D">
        <w:rPr>
          <w:rStyle w:val="italicas"/>
          <w:rFonts w:ascii="Arial" w:hAnsi="Arial" w:cs="Arial"/>
          <w:sz w:val="22"/>
          <w:szCs w:val="22"/>
        </w:rPr>
        <w:t>outsourcing</w:t>
      </w:r>
      <w:proofErr w:type="spellEnd"/>
      <w:r w:rsidRPr="00740F6D">
        <w:rPr>
          <w:rStyle w:val="italicas"/>
          <w:rFonts w:ascii="Arial" w:hAnsi="Arial" w:cs="Arial"/>
          <w:sz w:val="22"/>
          <w:szCs w:val="22"/>
        </w:rPr>
        <w:t>,</w:t>
      </w:r>
      <w:r w:rsidRPr="00740F6D">
        <w:rPr>
          <w:rFonts w:ascii="Arial" w:hAnsi="Arial" w:cs="Arial"/>
          <w:sz w:val="22"/>
          <w:szCs w:val="22"/>
        </w:rPr>
        <w:t xml:space="preserve"> aunque un número indeterminado de ellas trabaja en la irregularidad. Agrega que en junio de 2009 el número de empleados promedio temporales en los </w:t>
      </w:r>
      <w:proofErr w:type="spellStart"/>
      <w:r w:rsidRPr="00740F6D">
        <w:rPr>
          <w:rStyle w:val="italicas"/>
          <w:rFonts w:ascii="Arial" w:hAnsi="Arial" w:cs="Arial"/>
          <w:sz w:val="22"/>
          <w:szCs w:val="22"/>
        </w:rPr>
        <w:t>outsourcing</w:t>
      </w:r>
      <w:proofErr w:type="spellEnd"/>
      <w:r w:rsidRPr="00740F6D">
        <w:rPr>
          <w:rFonts w:ascii="Arial" w:hAnsi="Arial" w:cs="Arial"/>
          <w:sz w:val="22"/>
          <w:szCs w:val="22"/>
        </w:rPr>
        <w:t xml:space="preserve"> pasó de 95 mil 132 a 120 mil 669 en el mismo mes de 2010, lo que representó un incremento de 26.8 por ciento. Sólo 2 de cada 10 trabajadores contratados en el esquema de </w:t>
      </w:r>
      <w:proofErr w:type="spellStart"/>
      <w:r w:rsidRPr="00740F6D">
        <w:rPr>
          <w:rStyle w:val="italicas"/>
          <w:rFonts w:ascii="Arial" w:hAnsi="Arial" w:cs="Arial"/>
          <w:sz w:val="22"/>
          <w:szCs w:val="22"/>
        </w:rPr>
        <w:t>outsourcing</w:t>
      </w:r>
      <w:proofErr w:type="spellEnd"/>
      <w:r w:rsidRPr="00740F6D">
        <w:rPr>
          <w:rFonts w:ascii="Arial" w:hAnsi="Arial" w:cs="Arial"/>
          <w:sz w:val="22"/>
          <w:szCs w:val="22"/>
        </w:rPr>
        <w:t xml:space="preserve"> se encuentran en el sector formal.</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t xml:space="preserve">Para el doctor en derecho fiscal por la UNAM Arturo Urbina </w:t>
      </w:r>
      <w:proofErr w:type="spellStart"/>
      <w:r w:rsidRPr="00740F6D">
        <w:rPr>
          <w:rFonts w:ascii="Arial" w:hAnsi="Arial" w:cs="Arial"/>
          <w:sz w:val="22"/>
          <w:szCs w:val="22"/>
        </w:rPr>
        <w:t>Nandayapa</w:t>
      </w:r>
      <w:proofErr w:type="spellEnd"/>
      <w:r w:rsidRPr="00740F6D">
        <w:rPr>
          <w:rFonts w:ascii="Arial" w:hAnsi="Arial" w:cs="Arial"/>
          <w:sz w:val="22"/>
          <w:szCs w:val="22"/>
        </w:rPr>
        <w:t xml:space="preserve">, en el país los </w:t>
      </w:r>
      <w:proofErr w:type="spellStart"/>
      <w:r w:rsidRPr="00740F6D">
        <w:rPr>
          <w:rStyle w:val="italicas"/>
          <w:rFonts w:ascii="Arial" w:hAnsi="Arial" w:cs="Arial"/>
          <w:sz w:val="22"/>
          <w:szCs w:val="22"/>
        </w:rPr>
        <w:t>outsourcing</w:t>
      </w:r>
      <w:proofErr w:type="spellEnd"/>
      <w:r w:rsidRPr="00740F6D">
        <w:rPr>
          <w:rFonts w:ascii="Arial" w:hAnsi="Arial" w:cs="Arial"/>
          <w:sz w:val="22"/>
          <w:szCs w:val="22"/>
        </w:rPr>
        <w:t xml:space="preserve"> comenzaron a despuntar como un negocio que ofrecía esquemas para no pagar impuestos ni seguridad social a los empleados, lo cual originó que miles de millones de pesos dejaran de pagar al erario, al IMSS y al ISSSTE, entre otras instituciones.</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t xml:space="preserve">Las empresas que operaron con el esquema propuesto por compañías que les vendían el sistema </w:t>
      </w:r>
      <w:proofErr w:type="spellStart"/>
      <w:r w:rsidRPr="00740F6D">
        <w:rPr>
          <w:rStyle w:val="italicas"/>
          <w:rFonts w:ascii="Arial" w:hAnsi="Arial" w:cs="Arial"/>
          <w:sz w:val="22"/>
          <w:szCs w:val="22"/>
        </w:rPr>
        <w:t>outsourcing</w:t>
      </w:r>
      <w:proofErr w:type="spellEnd"/>
      <w:r w:rsidRPr="00740F6D">
        <w:rPr>
          <w:rFonts w:ascii="Arial" w:hAnsi="Arial" w:cs="Arial"/>
          <w:sz w:val="22"/>
          <w:szCs w:val="22"/>
        </w:rPr>
        <w:t xml:space="preserve"> pueden ser acusadas de lavado de dinero, pues reinvierten lo que obtuvieron ilegalmente por no pagar impuestos en el sistema financiero nacional e internacional, indicó el especialista. En esta situación se encuentran aerolíneas, equipos de futbol, empresas de computación, de telefonía, constructoras, hoteles, restaurantes.</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t xml:space="preserve">El jurista Urbina </w:t>
      </w:r>
      <w:proofErr w:type="spellStart"/>
      <w:r w:rsidRPr="00740F6D">
        <w:rPr>
          <w:rFonts w:ascii="Arial" w:hAnsi="Arial" w:cs="Arial"/>
          <w:sz w:val="22"/>
          <w:szCs w:val="22"/>
        </w:rPr>
        <w:t>Nandayapa</w:t>
      </w:r>
      <w:proofErr w:type="spellEnd"/>
      <w:r w:rsidRPr="00740F6D">
        <w:rPr>
          <w:rFonts w:ascii="Arial" w:hAnsi="Arial" w:cs="Arial"/>
          <w:sz w:val="22"/>
          <w:szCs w:val="22"/>
        </w:rPr>
        <w:t xml:space="preserve"> sostiene que esta situación llevó a la Suprema Corte de Justicia de la Nación (SCJN) a conferir al gobierno mexicano la facultad constitucional para reclamar a todas las empresas y compañías </w:t>
      </w:r>
      <w:proofErr w:type="spellStart"/>
      <w:r w:rsidRPr="00740F6D">
        <w:rPr>
          <w:rStyle w:val="italicas"/>
          <w:rFonts w:ascii="Arial" w:hAnsi="Arial" w:cs="Arial"/>
          <w:sz w:val="22"/>
          <w:szCs w:val="22"/>
        </w:rPr>
        <w:t>outsourcing</w:t>
      </w:r>
      <w:proofErr w:type="spellEnd"/>
      <w:r w:rsidRPr="00740F6D">
        <w:rPr>
          <w:rFonts w:ascii="Arial" w:hAnsi="Arial" w:cs="Arial"/>
          <w:sz w:val="22"/>
          <w:szCs w:val="22"/>
        </w:rPr>
        <w:t xml:space="preserve"> que defraudaron al fisco, al IMSS, el pago de impuestos omitidos durante más de un lustro. En el fallo de la SCJN se establece que en la contratación de trabajadores para un patrón en que participa un </w:t>
      </w:r>
      <w:r w:rsidRPr="00740F6D">
        <w:rPr>
          <w:rFonts w:ascii="Arial" w:hAnsi="Arial" w:cs="Arial"/>
          <w:sz w:val="22"/>
          <w:szCs w:val="22"/>
        </w:rPr>
        <w:lastRenderedPageBreak/>
        <w:t>intermediario laboral, ambos son responsables solidarios en el cumplimiento de las obligaciones de seguridad social. Con esta resolución abrió las puertas para perseguir a los responsables del fraude al fisco y a trabajadores.</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t xml:space="preserve">De acuerdo con Urbina </w:t>
      </w:r>
      <w:proofErr w:type="spellStart"/>
      <w:r w:rsidRPr="00740F6D">
        <w:rPr>
          <w:rFonts w:ascii="Arial" w:hAnsi="Arial" w:cs="Arial"/>
          <w:sz w:val="22"/>
          <w:szCs w:val="22"/>
        </w:rPr>
        <w:t>Nandayapa</w:t>
      </w:r>
      <w:proofErr w:type="spellEnd"/>
      <w:r w:rsidRPr="00740F6D">
        <w:rPr>
          <w:rFonts w:ascii="Arial" w:hAnsi="Arial" w:cs="Arial"/>
          <w:sz w:val="22"/>
          <w:szCs w:val="22"/>
        </w:rPr>
        <w:t xml:space="preserve">, en la figura del </w:t>
      </w:r>
      <w:proofErr w:type="spellStart"/>
      <w:r w:rsidRPr="00740F6D">
        <w:rPr>
          <w:rStyle w:val="italicas"/>
          <w:rFonts w:ascii="Arial" w:hAnsi="Arial" w:cs="Arial"/>
          <w:sz w:val="22"/>
          <w:szCs w:val="22"/>
        </w:rPr>
        <w:t>outsourcing</w:t>
      </w:r>
      <w:proofErr w:type="spellEnd"/>
      <w:r w:rsidRPr="00740F6D">
        <w:rPr>
          <w:rFonts w:ascii="Arial" w:hAnsi="Arial" w:cs="Arial"/>
          <w:sz w:val="22"/>
          <w:szCs w:val="22"/>
        </w:rPr>
        <w:t xml:space="preserve"> más de 14 mil empresas dejaron de pagar cuotas al IMSS, </w:t>
      </w:r>
      <w:proofErr w:type="spellStart"/>
      <w:r w:rsidRPr="00740F6D">
        <w:rPr>
          <w:rFonts w:ascii="Arial" w:hAnsi="Arial" w:cs="Arial"/>
          <w:sz w:val="22"/>
          <w:szCs w:val="22"/>
        </w:rPr>
        <w:t>Infonavit</w:t>
      </w:r>
      <w:proofErr w:type="spellEnd"/>
      <w:r w:rsidRPr="00740F6D">
        <w:rPr>
          <w:rFonts w:ascii="Arial" w:hAnsi="Arial" w:cs="Arial"/>
          <w:sz w:val="22"/>
          <w:szCs w:val="22"/>
        </w:rPr>
        <w:t xml:space="preserve"> e impuestos como el IVA y el ISR, permitiendo que en México se cometiera uno de los mayores fraudes fiscales de la historia, el que podría representar un daño al erario y a trabajadores por cerca de 5 por ciento del PIB. Estamos hablando, señaló, de que se dejaron de pagar las cuotas de prestación social de 4 millones de trabajadores.</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t xml:space="preserve">Las estimaciones de Urbina </w:t>
      </w:r>
      <w:proofErr w:type="spellStart"/>
      <w:r w:rsidRPr="00740F6D">
        <w:rPr>
          <w:rFonts w:ascii="Arial" w:hAnsi="Arial" w:cs="Arial"/>
          <w:sz w:val="22"/>
          <w:szCs w:val="22"/>
        </w:rPr>
        <w:t>Nandayapa</w:t>
      </w:r>
      <w:proofErr w:type="spellEnd"/>
      <w:r w:rsidRPr="00740F6D">
        <w:rPr>
          <w:rFonts w:ascii="Arial" w:hAnsi="Arial" w:cs="Arial"/>
          <w:sz w:val="22"/>
          <w:szCs w:val="22"/>
        </w:rPr>
        <w:t xml:space="preserve"> sitúan en más de 535 mil millones de pesos de fraude fiscal, de impuestos omitidos a través de los </w:t>
      </w:r>
      <w:proofErr w:type="spellStart"/>
      <w:r w:rsidRPr="00740F6D">
        <w:rPr>
          <w:rStyle w:val="italicas"/>
          <w:rFonts w:ascii="Arial" w:hAnsi="Arial" w:cs="Arial"/>
          <w:sz w:val="22"/>
          <w:szCs w:val="22"/>
        </w:rPr>
        <w:t>outsourcing</w:t>
      </w:r>
      <w:proofErr w:type="spellEnd"/>
      <w:r w:rsidRPr="00740F6D">
        <w:rPr>
          <w:rFonts w:ascii="Arial" w:hAnsi="Arial" w:cs="Arial"/>
          <w:sz w:val="22"/>
          <w:szCs w:val="22"/>
        </w:rPr>
        <w:t xml:space="preserve"> fraudulento, quienes cometen más de 8 figuras delictivas, algunas de las cuales son consideradas graves y no alcanzan libertad bajo fianza. Estos actos ilícitos van desde omisión en retención de IVA o ISR, falsificación de contratos y documentos, omisión en el pago de cuotas del seguro social, lavado de dinero, fraude a trabajadores, y delitos administrativos por omisión de impuestos hasta determinación de cuotas compensatorias del Seguro Social, entre otros delitos laborales.</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t>En marzo de 2009, el Servicio de Administración Tributaria (SAT) informó que como parte de las acciones de fiscalización de contribuyentes involucrados en esquemas de sustitución patronal, se determinaron impuestos omitidos por los involucrados por 3 mil 400 millones de pesos, configurado numerosos casos por la comisión de delitos de defraudación fiscal, que se sanciona con prisión. Adicionalmente, se generaron más de 500 auditorías dirigidas a las sociedades simuladas, empresas, empresarios y asesores vinculados a esta práctica.</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t>Para septiembre de 2010, el SAT implantó subprogramas dirigidos a fiscalizar a sociedades cooperativas, sociedades en nombre colectivo, sociedades civiles particulares, empresas integradoras, sindicatos y aseguradoras, que han arrojado los siguientes resultados:</w:t>
      </w:r>
    </w:p>
    <w:p w:rsidR="00460C6B" w:rsidRPr="00740F6D" w:rsidRDefault="00460C6B" w:rsidP="00460C6B">
      <w:pPr>
        <w:pStyle w:val="sangria"/>
        <w:rPr>
          <w:rFonts w:ascii="Arial" w:hAnsi="Arial" w:cs="Arial"/>
          <w:sz w:val="22"/>
          <w:szCs w:val="22"/>
        </w:rPr>
      </w:pPr>
      <w:r w:rsidRPr="00740F6D">
        <w:rPr>
          <w:rFonts w:ascii="Arial" w:hAnsi="Arial" w:cs="Arial"/>
          <w:sz w:val="22"/>
          <w:szCs w:val="22"/>
        </w:rPr>
        <w:t>956 casos detectados en los últimos dos años;</w:t>
      </w:r>
    </w:p>
    <w:p w:rsidR="00460C6B" w:rsidRPr="00740F6D" w:rsidRDefault="00460C6B" w:rsidP="00460C6B">
      <w:pPr>
        <w:pStyle w:val="sangria"/>
        <w:rPr>
          <w:rFonts w:ascii="Arial" w:hAnsi="Arial" w:cs="Arial"/>
          <w:sz w:val="22"/>
          <w:szCs w:val="22"/>
        </w:rPr>
      </w:pPr>
      <w:r w:rsidRPr="00740F6D">
        <w:rPr>
          <w:rFonts w:ascii="Arial" w:hAnsi="Arial" w:cs="Arial"/>
          <w:sz w:val="22"/>
          <w:szCs w:val="22"/>
        </w:rPr>
        <w:t>688 corresponden a sociedades simuladas; y</w:t>
      </w:r>
    </w:p>
    <w:p w:rsidR="00460C6B" w:rsidRPr="00740F6D" w:rsidRDefault="00460C6B" w:rsidP="00460C6B">
      <w:pPr>
        <w:pStyle w:val="sangria"/>
        <w:rPr>
          <w:rFonts w:ascii="Arial" w:hAnsi="Arial" w:cs="Arial"/>
          <w:sz w:val="22"/>
          <w:szCs w:val="22"/>
        </w:rPr>
      </w:pPr>
      <w:r w:rsidRPr="00740F6D">
        <w:rPr>
          <w:rFonts w:ascii="Arial" w:hAnsi="Arial" w:cs="Arial"/>
          <w:sz w:val="22"/>
          <w:szCs w:val="22"/>
        </w:rPr>
        <w:t>268 a clientes, socios o accionistas.</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t>A la fecha, se cobraron 457 millones de pesos como resultado de los actos de fiscalización realizados. Asimismo, se generaron 35 casos penales, de los cuales 11 se presentaron ante el Ministerio Público, 8 están en el Poder Judicial, 5 se encuentran en la Procuraduría Fiscal de la Federación, 8 expedientes se encuentran en integración y 3 se determinó el no ejercicio de la acción penal. Por otra parte, con el propósito de crear percepción de riesgo en los contribuyentes, se enviaron más de 17 mil correos electrónicos a contribuyentes involucrados en esquemas abusivos de sustitución laboral y alrededor de 5 millones de correos preventivos para informar a los contribuyentes sobre los riesgos de involucrarse en estos esquemas.</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lastRenderedPageBreak/>
        <w:t xml:space="preserve">Pero el verdadero problema se sitúa en los beneficios para las empresas que contratan </w:t>
      </w:r>
      <w:proofErr w:type="spellStart"/>
      <w:r w:rsidRPr="00740F6D">
        <w:rPr>
          <w:rStyle w:val="italicas"/>
          <w:rFonts w:ascii="Arial" w:hAnsi="Arial" w:cs="Arial"/>
          <w:sz w:val="22"/>
          <w:szCs w:val="22"/>
        </w:rPr>
        <w:t>outsourcing</w:t>
      </w:r>
      <w:proofErr w:type="spellEnd"/>
      <w:r w:rsidRPr="00740F6D">
        <w:rPr>
          <w:rStyle w:val="italicas"/>
          <w:rFonts w:ascii="Arial" w:hAnsi="Arial" w:cs="Arial"/>
          <w:sz w:val="22"/>
          <w:szCs w:val="22"/>
        </w:rPr>
        <w:t>,</w:t>
      </w:r>
      <w:r w:rsidRPr="00740F6D">
        <w:rPr>
          <w:rFonts w:ascii="Arial" w:hAnsi="Arial" w:cs="Arial"/>
          <w:sz w:val="22"/>
          <w:szCs w:val="22"/>
        </w:rPr>
        <w:t xml:space="preserve"> que provocan cuantiosos daños al erario federal.</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t xml:space="preserve">Las empresas clientes del </w:t>
      </w:r>
      <w:proofErr w:type="spellStart"/>
      <w:r w:rsidRPr="00740F6D">
        <w:rPr>
          <w:rStyle w:val="italicas"/>
          <w:rFonts w:ascii="Arial" w:hAnsi="Arial" w:cs="Arial"/>
          <w:sz w:val="22"/>
          <w:szCs w:val="22"/>
        </w:rPr>
        <w:t>outsourcing</w:t>
      </w:r>
      <w:proofErr w:type="spellEnd"/>
      <w:r w:rsidRPr="00740F6D">
        <w:rPr>
          <w:rFonts w:ascii="Arial" w:hAnsi="Arial" w:cs="Arial"/>
          <w:sz w:val="22"/>
          <w:szCs w:val="22"/>
        </w:rPr>
        <w:t xml:space="preserve"> recurren a esta práctica para minimizar los costos fiscales, y obtienen los siguientes beneficios:</w:t>
      </w:r>
    </w:p>
    <w:p w:rsidR="00460C6B" w:rsidRPr="00740F6D" w:rsidRDefault="00460C6B" w:rsidP="00460C6B">
      <w:pPr>
        <w:pStyle w:val="sangria"/>
        <w:rPr>
          <w:rFonts w:ascii="Arial" w:hAnsi="Arial" w:cs="Arial"/>
          <w:sz w:val="22"/>
          <w:szCs w:val="22"/>
        </w:rPr>
      </w:pPr>
      <w:r w:rsidRPr="00740F6D">
        <w:rPr>
          <w:rFonts w:ascii="Arial" w:hAnsi="Arial" w:cs="Arial"/>
          <w:sz w:val="22"/>
          <w:szCs w:val="22"/>
        </w:rPr>
        <w:t xml:space="preserve">* El cliente de una </w:t>
      </w:r>
      <w:proofErr w:type="spellStart"/>
      <w:r w:rsidRPr="00740F6D">
        <w:rPr>
          <w:rStyle w:val="italicas"/>
          <w:rFonts w:ascii="Arial" w:hAnsi="Arial" w:cs="Arial"/>
          <w:sz w:val="22"/>
          <w:szCs w:val="22"/>
        </w:rPr>
        <w:t>outsourcing</w:t>
      </w:r>
      <w:proofErr w:type="spellEnd"/>
      <w:r w:rsidRPr="00740F6D">
        <w:rPr>
          <w:rFonts w:ascii="Arial" w:hAnsi="Arial" w:cs="Arial"/>
          <w:sz w:val="22"/>
          <w:szCs w:val="22"/>
        </w:rPr>
        <w:t xml:space="preserve"> no paga nómina sino que le facturan y, por tal motivo, tiene una deducción del IVA por pagar.</w:t>
      </w:r>
    </w:p>
    <w:p w:rsidR="00460C6B" w:rsidRPr="00740F6D" w:rsidRDefault="00460C6B" w:rsidP="00460C6B">
      <w:pPr>
        <w:pStyle w:val="sangria"/>
        <w:rPr>
          <w:rFonts w:ascii="Arial" w:hAnsi="Arial" w:cs="Arial"/>
          <w:sz w:val="22"/>
          <w:szCs w:val="22"/>
        </w:rPr>
      </w:pPr>
      <w:r w:rsidRPr="00740F6D">
        <w:rPr>
          <w:rFonts w:ascii="Arial" w:hAnsi="Arial" w:cs="Arial"/>
          <w:sz w:val="22"/>
          <w:szCs w:val="22"/>
        </w:rPr>
        <w:t xml:space="preserve">* El cliente de una </w:t>
      </w:r>
      <w:proofErr w:type="spellStart"/>
      <w:r w:rsidRPr="00740F6D">
        <w:rPr>
          <w:rStyle w:val="italicas"/>
          <w:rFonts w:ascii="Arial" w:hAnsi="Arial" w:cs="Arial"/>
          <w:sz w:val="22"/>
          <w:szCs w:val="22"/>
        </w:rPr>
        <w:t>outsourcing</w:t>
      </w:r>
      <w:proofErr w:type="spellEnd"/>
      <w:r w:rsidRPr="00740F6D">
        <w:rPr>
          <w:rStyle w:val="italicas"/>
          <w:rFonts w:ascii="Arial" w:hAnsi="Arial" w:cs="Arial"/>
          <w:sz w:val="22"/>
          <w:szCs w:val="22"/>
        </w:rPr>
        <w:t>,</w:t>
      </w:r>
      <w:r w:rsidRPr="00740F6D">
        <w:rPr>
          <w:rFonts w:ascii="Arial" w:hAnsi="Arial" w:cs="Arial"/>
          <w:sz w:val="22"/>
          <w:szCs w:val="22"/>
        </w:rPr>
        <w:t xml:space="preserve"> como no tiene nómina registrada, toda la factura es deducible para efectos de IETU.</w:t>
      </w:r>
    </w:p>
    <w:p w:rsidR="00460C6B" w:rsidRPr="00740F6D" w:rsidRDefault="00460C6B" w:rsidP="00460C6B">
      <w:pPr>
        <w:pStyle w:val="sangria"/>
        <w:rPr>
          <w:rFonts w:ascii="Arial" w:hAnsi="Arial" w:cs="Arial"/>
          <w:sz w:val="22"/>
          <w:szCs w:val="22"/>
        </w:rPr>
      </w:pPr>
      <w:r w:rsidRPr="00740F6D">
        <w:rPr>
          <w:rFonts w:ascii="Arial" w:hAnsi="Arial" w:cs="Arial"/>
          <w:sz w:val="22"/>
          <w:szCs w:val="22"/>
        </w:rPr>
        <w:t xml:space="preserve">* El cliente de una </w:t>
      </w:r>
      <w:proofErr w:type="spellStart"/>
      <w:r w:rsidRPr="00740F6D">
        <w:rPr>
          <w:rStyle w:val="italicas"/>
          <w:rFonts w:ascii="Arial" w:hAnsi="Arial" w:cs="Arial"/>
          <w:sz w:val="22"/>
          <w:szCs w:val="22"/>
        </w:rPr>
        <w:t>outsourcing</w:t>
      </w:r>
      <w:proofErr w:type="spellEnd"/>
      <w:r w:rsidRPr="00740F6D">
        <w:rPr>
          <w:rStyle w:val="italicas"/>
          <w:rFonts w:ascii="Arial" w:hAnsi="Arial" w:cs="Arial"/>
          <w:sz w:val="22"/>
          <w:szCs w:val="22"/>
        </w:rPr>
        <w:t>,</w:t>
      </w:r>
      <w:r w:rsidRPr="00740F6D">
        <w:rPr>
          <w:rFonts w:ascii="Arial" w:hAnsi="Arial" w:cs="Arial"/>
          <w:sz w:val="22"/>
          <w:szCs w:val="22"/>
        </w:rPr>
        <w:t xml:space="preserve"> como no tiene nómina registrada, no tiene que retener ISR por concepto de sueldos y salarios.</w:t>
      </w:r>
    </w:p>
    <w:p w:rsidR="00460C6B" w:rsidRPr="00740F6D" w:rsidRDefault="00460C6B" w:rsidP="00460C6B">
      <w:pPr>
        <w:pStyle w:val="sangria"/>
        <w:rPr>
          <w:rFonts w:ascii="Arial" w:hAnsi="Arial" w:cs="Arial"/>
          <w:sz w:val="22"/>
          <w:szCs w:val="22"/>
        </w:rPr>
      </w:pPr>
      <w:r w:rsidRPr="00740F6D">
        <w:rPr>
          <w:rFonts w:ascii="Arial" w:hAnsi="Arial" w:cs="Arial"/>
          <w:sz w:val="22"/>
          <w:szCs w:val="22"/>
        </w:rPr>
        <w:t xml:space="preserve">* El cliente de una </w:t>
      </w:r>
      <w:proofErr w:type="spellStart"/>
      <w:r w:rsidRPr="00740F6D">
        <w:rPr>
          <w:rStyle w:val="italicas"/>
          <w:rFonts w:ascii="Arial" w:hAnsi="Arial" w:cs="Arial"/>
          <w:sz w:val="22"/>
          <w:szCs w:val="22"/>
        </w:rPr>
        <w:t>outsourcing</w:t>
      </w:r>
      <w:proofErr w:type="spellEnd"/>
      <w:r w:rsidRPr="00740F6D">
        <w:rPr>
          <w:rStyle w:val="italicas"/>
          <w:rFonts w:ascii="Arial" w:hAnsi="Arial" w:cs="Arial"/>
          <w:sz w:val="22"/>
          <w:szCs w:val="22"/>
        </w:rPr>
        <w:t>,</w:t>
      </w:r>
      <w:r w:rsidRPr="00740F6D">
        <w:rPr>
          <w:rFonts w:ascii="Arial" w:hAnsi="Arial" w:cs="Arial"/>
          <w:sz w:val="22"/>
          <w:szCs w:val="22"/>
        </w:rPr>
        <w:t xml:space="preserve"> como no tiene nómina registrada, no tiene que pagar impuesto estatal sobre nómina.</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t xml:space="preserve">Como conclusión, para las empresas que contratan los servicios de las </w:t>
      </w:r>
      <w:proofErr w:type="spellStart"/>
      <w:r w:rsidRPr="00740F6D">
        <w:rPr>
          <w:rStyle w:val="italicas"/>
          <w:rFonts w:ascii="Arial" w:hAnsi="Arial" w:cs="Arial"/>
          <w:sz w:val="22"/>
          <w:szCs w:val="22"/>
        </w:rPr>
        <w:t>outsourcing</w:t>
      </w:r>
      <w:proofErr w:type="spellEnd"/>
      <w:r w:rsidRPr="00740F6D">
        <w:rPr>
          <w:rFonts w:ascii="Arial" w:hAnsi="Arial" w:cs="Arial"/>
          <w:sz w:val="22"/>
          <w:szCs w:val="22"/>
        </w:rPr>
        <w:t xml:space="preserve"> es sumamente benéfico en materia de impuestos.</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t>Así, las empresas beneficiarias encuentran en el impuesto al valor agregado el máximo beneficio porque no lo enteran; y por lo que corresponde al IETU, obtienen la deducción correspondiente.</w:t>
      </w:r>
    </w:p>
    <w:p w:rsidR="00460C6B" w:rsidRPr="00740F6D" w:rsidRDefault="00460C6B" w:rsidP="00460C6B">
      <w:pPr>
        <w:pStyle w:val="NormalWeb"/>
        <w:rPr>
          <w:rFonts w:ascii="Arial" w:hAnsi="Arial" w:cs="Arial"/>
          <w:sz w:val="22"/>
          <w:szCs w:val="22"/>
        </w:rPr>
      </w:pPr>
      <w:r w:rsidRPr="00740F6D">
        <w:rPr>
          <w:rFonts w:ascii="Arial" w:hAnsi="Arial" w:cs="Arial"/>
          <w:sz w:val="22"/>
          <w:szCs w:val="22"/>
        </w:rPr>
        <w:t>Por lo expuesto se somete a consideración el siguiente proyecto de</w:t>
      </w:r>
    </w:p>
    <w:p w:rsidR="00460C6B" w:rsidRPr="00740F6D" w:rsidRDefault="00460C6B" w:rsidP="00460C6B">
      <w:pPr>
        <w:pStyle w:val="centrar"/>
        <w:rPr>
          <w:rFonts w:ascii="Arial" w:hAnsi="Arial" w:cs="Arial"/>
          <w:sz w:val="22"/>
          <w:szCs w:val="22"/>
        </w:rPr>
      </w:pPr>
      <w:r w:rsidRPr="00740F6D">
        <w:rPr>
          <w:rFonts w:ascii="Arial" w:hAnsi="Arial" w:cs="Arial"/>
          <w:sz w:val="22"/>
          <w:szCs w:val="22"/>
        </w:rPr>
        <w:t>Decreto</w:t>
      </w:r>
    </w:p>
    <w:p w:rsidR="00460C6B" w:rsidRPr="00740F6D" w:rsidRDefault="00460C6B" w:rsidP="00460C6B">
      <w:pPr>
        <w:pStyle w:val="NormalWeb"/>
        <w:rPr>
          <w:rFonts w:ascii="Arial" w:hAnsi="Arial" w:cs="Arial"/>
          <w:sz w:val="22"/>
          <w:szCs w:val="22"/>
        </w:rPr>
      </w:pPr>
      <w:r w:rsidRPr="00740F6D">
        <w:rPr>
          <w:rStyle w:val="negritas"/>
          <w:rFonts w:ascii="Arial" w:hAnsi="Arial" w:cs="Arial"/>
          <w:sz w:val="22"/>
          <w:szCs w:val="22"/>
        </w:rPr>
        <w:t>Único.</w:t>
      </w:r>
      <w:r w:rsidRPr="00740F6D">
        <w:rPr>
          <w:rFonts w:ascii="Arial" w:hAnsi="Arial" w:cs="Arial"/>
          <w:sz w:val="22"/>
          <w:szCs w:val="22"/>
        </w:rPr>
        <w:t xml:space="preserve"> Se </w:t>
      </w:r>
      <w:r w:rsidRPr="00740F6D">
        <w:rPr>
          <w:rStyle w:val="negritas"/>
          <w:rFonts w:ascii="Arial" w:hAnsi="Arial" w:cs="Arial"/>
          <w:sz w:val="22"/>
          <w:szCs w:val="22"/>
        </w:rPr>
        <w:t>adicionan</w:t>
      </w:r>
      <w:r w:rsidRPr="00740F6D">
        <w:rPr>
          <w:rFonts w:ascii="Arial" w:hAnsi="Arial" w:cs="Arial"/>
          <w:sz w:val="22"/>
          <w:szCs w:val="22"/>
        </w:rPr>
        <w:t xml:space="preserve"> los incisos e), f) y g) al artículo 1o.-A, fracción II, de la Ley del Impuesto al Valor Agregado, para quedar como sigue:</w:t>
      </w:r>
    </w:p>
    <w:p w:rsidR="00460C6B" w:rsidRPr="00740F6D" w:rsidRDefault="00460C6B" w:rsidP="00460C6B">
      <w:pPr>
        <w:pStyle w:val="NormalWeb"/>
        <w:rPr>
          <w:rFonts w:ascii="Arial" w:hAnsi="Arial" w:cs="Arial"/>
          <w:sz w:val="22"/>
          <w:szCs w:val="22"/>
        </w:rPr>
      </w:pPr>
      <w:r w:rsidRPr="00740F6D">
        <w:rPr>
          <w:rStyle w:val="negritas"/>
          <w:rFonts w:ascii="Arial" w:hAnsi="Arial" w:cs="Arial"/>
          <w:sz w:val="22"/>
          <w:szCs w:val="22"/>
        </w:rPr>
        <w:t>Artículo 1o.-A.</w:t>
      </w:r>
      <w:r w:rsidRPr="00740F6D">
        <w:rPr>
          <w:rFonts w:ascii="Arial" w:hAnsi="Arial" w:cs="Arial"/>
          <w:sz w:val="22"/>
          <w:szCs w:val="22"/>
        </w:rPr>
        <w:t xml:space="preserve"> (...)</w:t>
      </w:r>
    </w:p>
    <w:p w:rsidR="00460C6B" w:rsidRPr="00740F6D" w:rsidRDefault="00460C6B" w:rsidP="00460C6B">
      <w:pPr>
        <w:pStyle w:val="sangria"/>
        <w:rPr>
          <w:rFonts w:ascii="Arial" w:hAnsi="Arial" w:cs="Arial"/>
          <w:sz w:val="22"/>
          <w:szCs w:val="22"/>
        </w:rPr>
      </w:pPr>
      <w:r w:rsidRPr="00740F6D">
        <w:rPr>
          <w:rFonts w:ascii="Arial" w:hAnsi="Arial" w:cs="Arial"/>
          <w:sz w:val="22"/>
          <w:szCs w:val="22"/>
        </w:rPr>
        <w:t>II. a</w:t>
      </w:r>
      <w:proofErr w:type="gramStart"/>
      <w:r w:rsidRPr="00740F6D">
        <w:rPr>
          <w:rFonts w:ascii="Arial" w:hAnsi="Arial" w:cs="Arial"/>
          <w:sz w:val="22"/>
          <w:szCs w:val="22"/>
        </w:rPr>
        <w:t>) ...</w:t>
      </w:r>
      <w:proofErr w:type="gramEnd"/>
    </w:p>
    <w:p w:rsidR="00460C6B" w:rsidRPr="00740F6D" w:rsidRDefault="00460C6B" w:rsidP="00460C6B">
      <w:pPr>
        <w:pStyle w:val="sangrota"/>
        <w:rPr>
          <w:rFonts w:ascii="Arial" w:hAnsi="Arial" w:cs="Arial"/>
          <w:sz w:val="22"/>
          <w:szCs w:val="22"/>
        </w:rPr>
      </w:pPr>
      <w:r w:rsidRPr="00740F6D">
        <w:rPr>
          <w:rStyle w:val="negritas"/>
          <w:rFonts w:ascii="Arial" w:hAnsi="Arial" w:cs="Arial"/>
          <w:sz w:val="22"/>
          <w:szCs w:val="22"/>
        </w:rPr>
        <w:t>e) Pongan a disposición trabajadores que ejecuten los servicios o trabajos acordados en virtud de un contrato, cualquiera que sea su forma o denominación, bajo la dirección del beneficiario, cualquiera que sea su personalidad jurídica o su naturaleza económica.</w:t>
      </w:r>
      <w:r w:rsidRPr="00740F6D">
        <w:rPr>
          <w:rFonts w:ascii="Arial" w:hAnsi="Arial" w:cs="Arial"/>
          <w:sz w:val="22"/>
          <w:szCs w:val="22"/>
        </w:rPr>
        <w:t xml:space="preserve"> </w:t>
      </w:r>
    </w:p>
    <w:p w:rsidR="00460C6B" w:rsidRPr="00740F6D" w:rsidRDefault="00460C6B" w:rsidP="00460C6B">
      <w:pPr>
        <w:pStyle w:val="sangrota"/>
        <w:rPr>
          <w:rFonts w:ascii="Arial" w:hAnsi="Arial" w:cs="Arial"/>
          <w:sz w:val="22"/>
          <w:szCs w:val="22"/>
        </w:rPr>
      </w:pPr>
      <w:r w:rsidRPr="00740F6D">
        <w:rPr>
          <w:rStyle w:val="negritas"/>
          <w:rFonts w:ascii="Arial" w:hAnsi="Arial" w:cs="Arial"/>
          <w:sz w:val="22"/>
          <w:szCs w:val="22"/>
        </w:rPr>
        <w:t>f) Sean intermediarias laborales.</w:t>
      </w:r>
      <w:r w:rsidRPr="00740F6D">
        <w:rPr>
          <w:rFonts w:ascii="Arial" w:hAnsi="Arial" w:cs="Arial"/>
          <w:sz w:val="22"/>
          <w:szCs w:val="22"/>
        </w:rPr>
        <w:t xml:space="preserve"> </w:t>
      </w:r>
    </w:p>
    <w:p w:rsidR="00460C6B" w:rsidRPr="00740F6D" w:rsidRDefault="00460C6B" w:rsidP="00460C6B">
      <w:pPr>
        <w:pStyle w:val="sangrota"/>
        <w:rPr>
          <w:rFonts w:ascii="Arial" w:hAnsi="Arial" w:cs="Arial"/>
          <w:sz w:val="22"/>
          <w:szCs w:val="22"/>
        </w:rPr>
      </w:pPr>
      <w:r w:rsidRPr="00740F6D">
        <w:rPr>
          <w:rStyle w:val="negritas"/>
          <w:rFonts w:ascii="Arial" w:hAnsi="Arial" w:cs="Arial"/>
          <w:sz w:val="22"/>
          <w:szCs w:val="22"/>
        </w:rPr>
        <w:t>g) Se beneficien de los servicios y trabajos prestados por las personas que se mencionan en los incisos e) y f) anteriores.</w:t>
      </w:r>
      <w:r w:rsidRPr="00740F6D">
        <w:rPr>
          <w:rFonts w:ascii="Arial" w:hAnsi="Arial" w:cs="Arial"/>
          <w:sz w:val="22"/>
          <w:szCs w:val="22"/>
        </w:rPr>
        <w:t xml:space="preserve"> </w:t>
      </w:r>
    </w:p>
    <w:p w:rsidR="00460C6B" w:rsidRPr="00740F6D" w:rsidRDefault="00460C6B" w:rsidP="00460C6B">
      <w:pPr>
        <w:pStyle w:val="centrar"/>
        <w:rPr>
          <w:rFonts w:ascii="Arial" w:hAnsi="Arial" w:cs="Arial"/>
          <w:sz w:val="22"/>
          <w:szCs w:val="22"/>
        </w:rPr>
      </w:pPr>
      <w:r w:rsidRPr="00740F6D">
        <w:rPr>
          <w:rFonts w:ascii="Arial" w:hAnsi="Arial" w:cs="Arial"/>
          <w:sz w:val="22"/>
          <w:szCs w:val="22"/>
        </w:rPr>
        <w:t>Transitorio</w:t>
      </w:r>
    </w:p>
    <w:p w:rsidR="00460C6B" w:rsidRPr="00740F6D" w:rsidRDefault="00460C6B" w:rsidP="00460C6B">
      <w:pPr>
        <w:pStyle w:val="NormalWeb"/>
        <w:rPr>
          <w:rFonts w:ascii="Arial" w:hAnsi="Arial" w:cs="Arial"/>
          <w:sz w:val="22"/>
          <w:szCs w:val="22"/>
        </w:rPr>
      </w:pPr>
      <w:r w:rsidRPr="00740F6D">
        <w:rPr>
          <w:rStyle w:val="negritas"/>
          <w:rFonts w:ascii="Arial" w:hAnsi="Arial" w:cs="Arial"/>
          <w:sz w:val="22"/>
          <w:szCs w:val="22"/>
        </w:rPr>
        <w:lastRenderedPageBreak/>
        <w:t>Único.</w:t>
      </w:r>
      <w:r w:rsidRPr="00740F6D">
        <w:rPr>
          <w:rFonts w:ascii="Arial" w:hAnsi="Arial" w:cs="Arial"/>
          <w:sz w:val="22"/>
          <w:szCs w:val="22"/>
        </w:rPr>
        <w:t xml:space="preserve"> El presente decreto entrará en vigor el día siguiente al de su publicación en el Diario Oficial de la Federación.</w:t>
      </w:r>
    </w:p>
    <w:p w:rsidR="00460C6B" w:rsidRPr="00740F6D" w:rsidRDefault="00460C6B" w:rsidP="00460C6B">
      <w:pPr>
        <w:pStyle w:val="firmas"/>
        <w:rPr>
          <w:rFonts w:ascii="Arial" w:hAnsi="Arial" w:cs="Arial"/>
        </w:rPr>
      </w:pPr>
      <w:r w:rsidRPr="00740F6D">
        <w:rPr>
          <w:rStyle w:val="negritas"/>
          <w:rFonts w:ascii="Arial" w:hAnsi="Arial" w:cs="Arial"/>
        </w:rPr>
        <w:t>Fuentes consultadas</w:t>
      </w:r>
      <w:r w:rsidRPr="00740F6D">
        <w:rPr>
          <w:rFonts w:ascii="Arial" w:hAnsi="Arial" w:cs="Arial"/>
        </w:rPr>
        <w:t xml:space="preserve"> </w:t>
      </w:r>
    </w:p>
    <w:p w:rsidR="00460C6B" w:rsidRPr="00740F6D" w:rsidRDefault="00460C6B" w:rsidP="00460C6B">
      <w:pPr>
        <w:pStyle w:val="firmas"/>
        <w:rPr>
          <w:rFonts w:ascii="Arial" w:hAnsi="Arial" w:cs="Arial"/>
        </w:rPr>
      </w:pPr>
      <w:r w:rsidRPr="00740F6D">
        <w:rPr>
          <w:rFonts w:ascii="Arial" w:hAnsi="Arial" w:cs="Arial"/>
        </w:rPr>
        <w:t xml:space="preserve">Periódico </w:t>
      </w:r>
      <w:r w:rsidRPr="00740F6D">
        <w:rPr>
          <w:rStyle w:val="italicas"/>
          <w:rFonts w:ascii="Arial" w:hAnsi="Arial" w:cs="Arial"/>
        </w:rPr>
        <w:t xml:space="preserve">El Financiero, </w:t>
      </w:r>
      <w:r w:rsidRPr="00740F6D">
        <w:rPr>
          <w:rFonts w:ascii="Arial" w:hAnsi="Arial" w:cs="Arial"/>
        </w:rPr>
        <w:t>13 de diciembre de 2010, Economía, página 14.</w:t>
      </w:r>
    </w:p>
    <w:p w:rsidR="00460C6B" w:rsidRPr="00740F6D" w:rsidRDefault="00460C6B" w:rsidP="00460C6B">
      <w:pPr>
        <w:pStyle w:val="firmas"/>
        <w:rPr>
          <w:rFonts w:ascii="Arial" w:hAnsi="Arial" w:cs="Arial"/>
        </w:rPr>
      </w:pPr>
      <w:r w:rsidRPr="00740F6D">
        <w:rPr>
          <w:rFonts w:ascii="Arial" w:hAnsi="Arial" w:cs="Arial"/>
        </w:rPr>
        <w:t xml:space="preserve">Asociación Mexicana de Empresas de Capital Humano, comunicado de prensa, 10 de marzo de 2011, http://www.amech.com.mx/index.php?option=com_content&amp;amp;view=artic </w:t>
      </w:r>
      <w:proofErr w:type="spellStart"/>
      <w:r w:rsidRPr="00740F6D">
        <w:rPr>
          <w:rFonts w:ascii="Arial" w:hAnsi="Arial" w:cs="Arial"/>
        </w:rPr>
        <w:t>le&amp;amp</w:t>
      </w:r>
      <w:proofErr w:type="gramStart"/>
      <w:r w:rsidRPr="00740F6D">
        <w:rPr>
          <w:rFonts w:ascii="Arial" w:hAnsi="Arial" w:cs="Arial"/>
        </w:rPr>
        <w:t>;id</w:t>
      </w:r>
      <w:proofErr w:type="spellEnd"/>
      <w:proofErr w:type="gramEnd"/>
      <w:r w:rsidRPr="00740F6D">
        <w:rPr>
          <w:rFonts w:ascii="Arial" w:hAnsi="Arial" w:cs="Arial"/>
        </w:rPr>
        <w:t>=7:impresos&amp;amp;catid=4:medios&amp;amp;Itemid=9</w:t>
      </w:r>
    </w:p>
    <w:p w:rsidR="00460C6B" w:rsidRPr="00740F6D" w:rsidRDefault="00460C6B" w:rsidP="00460C6B">
      <w:pPr>
        <w:pStyle w:val="firmas"/>
        <w:rPr>
          <w:rFonts w:ascii="Arial" w:hAnsi="Arial" w:cs="Arial"/>
        </w:rPr>
      </w:pPr>
      <w:r w:rsidRPr="00740F6D">
        <w:rPr>
          <w:rFonts w:ascii="Arial" w:hAnsi="Arial" w:cs="Arial"/>
        </w:rPr>
        <w:t xml:space="preserve">Periódico </w:t>
      </w:r>
      <w:r w:rsidRPr="00740F6D">
        <w:rPr>
          <w:rStyle w:val="italicas"/>
          <w:rFonts w:ascii="Arial" w:hAnsi="Arial" w:cs="Arial"/>
        </w:rPr>
        <w:t>Reforma,</w:t>
      </w:r>
      <w:r w:rsidRPr="00740F6D">
        <w:rPr>
          <w:rFonts w:ascii="Arial" w:hAnsi="Arial" w:cs="Arial"/>
        </w:rPr>
        <w:t xml:space="preserve"> 3 de febrero de 2011, Negocios, página 5.</w:t>
      </w:r>
    </w:p>
    <w:p w:rsidR="00460C6B" w:rsidRPr="00740F6D" w:rsidRDefault="00460C6B" w:rsidP="00460C6B">
      <w:pPr>
        <w:pStyle w:val="firmas"/>
        <w:rPr>
          <w:rFonts w:ascii="Arial" w:hAnsi="Arial" w:cs="Arial"/>
        </w:rPr>
      </w:pPr>
      <w:r w:rsidRPr="00740F6D">
        <w:rPr>
          <w:rFonts w:ascii="Arial" w:hAnsi="Arial" w:cs="Arial"/>
        </w:rPr>
        <w:t xml:space="preserve">Periódico </w:t>
      </w:r>
      <w:r w:rsidRPr="00740F6D">
        <w:rPr>
          <w:rStyle w:val="italicas"/>
          <w:rFonts w:ascii="Arial" w:hAnsi="Arial" w:cs="Arial"/>
        </w:rPr>
        <w:t>Milenio,</w:t>
      </w:r>
      <w:r w:rsidRPr="00740F6D">
        <w:rPr>
          <w:rFonts w:ascii="Arial" w:hAnsi="Arial" w:cs="Arial"/>
        </w:rPr>
        <w:t xml:space="preserve"> 23 de junio de 2010.</w:t>
      </w:r>
    </w:p>
    <w:p w:rsidR="00460C6B" w:rsidRPr="00740F6D" w:rsidRDefault="00460C6B" w:rsidP="00460C6B">
      <w:pPr>
        <w:pStyle w:val="firmas"/>
        <w:rPr>
          <w:rFonts w:ascii="Arial" w:hAnsi="Arial" w:cs="Arial"/>
        </w:rPr>
      </w:pPr>
      <w:r w:rsidRPr="00740F6D">
        <w:rPr>
          <w:rFonts w:ascii="Arial" w:hAnsi="Arial" w:cs="Arial"/>
        </w:rPr>
        <w:t>Instituto Mexicano del Seguro Social, página oficial. http://www.imss.gob.mx/buscador/resultado.html?cx=002360038649913767611 %3Azxhajmgbjye&amp;amp</w:t>
      </w:r>
      <w:proofErr w:type="gramStart"/>
      <w:r w:rsidRPr="00740F6D">
        <w:rPr>
          <w:rFonts w:ascii="Arial" w:hAnsi="Arial" w:cs="Arial"/>
        </w:rPr>
        <w:t>;cof</w:t>
      </w:r>
      <w:proofErr w:type="gramEnd"/>
      <w:r w:rsidRPr="00740F6D">
        <w:rPr>
          <w:rFonts w:ascii="Arial" w:hAnsi="Arial" w:cs="Arial"/>
        </w:rPr>
        <w:t xml:space="preserve">=FORID%3A11&amp;amp;ie=ISO-8859-1&amp;amp;q=o </w:t>
      </w:r>
      <w:proofErr w:type="spellStart"/>
      <w:r w:rsidRPr="00740F6D">
        <w:rPr>
          <w:rFonts w:ascii="Arial" w:hAnsi="Arial" w:cs="Arial"/>
        </w:rPr>
        <w:t>utsourcing&amp;amp;x</w:t>
      </w:r>
      <w:proofErr w:type="spellEnd"/>
      <w:r w:rsidRPr="00740F6D">
        <w:rPr>
          <w:rFonts w:ascii="Arial" w:hAnsi="Arial" w:cs="Arial"/>
        </w:rPr>
        <w:t>=17&amp;amp;y=13#831.</w:t>
      </w:r>
    </w:p>
    <w:p w:rsidR="00460C6B" w:rsidRPr="00740F6D" w:rsidRDefault="00460C6B" w:rsidP="00460C6B">
      <w:pPr>
        <w:pStyle w:val="firmas"/>
        <w:rPr>
          <w:rFonts w:ascii="Arial" w:hAnsi="Arial" w:cs="Arial"/>
        </w:rPr>
      </w:pPr>
      <w:r w:rsidRPr="00740F6D">
        <w:rPr>
          <w:rFonts w:ascii="Arial" w:hAnsi="Arial" w:cs="Arial"/>
        </w:rPr>
        <w:t xml:space="preserve">Periódico </w:t>
      </w:r>
      <w:r w:rsidRPr="00740F6D">
        <w:rPr>
          <w:rStyle w:val="italicas"/>
          <w:rFonts w:ascii="Arial" w:hAnsi="Arial" w:cs="Arial"/>
        </w:rPr>
        <w:t>El Universal,</w:t>
      </w:r>
      <w:r w:rsidRPr="00740F6D">
        <w:rPr>
          <w:rFonts w:ascii="Arial" w:hAnsi="Arial" w:cs="Arial"/>
        </w:rPr>
        <w:t xml:space="preserve"> 4 de febrero de 2011, http://www.eluniversal.com.mx/nacion/183419.html y http://www.eluniversal.com.mx/primera/36289.html</w:t>
      </w:r>
    </w:p>
    <w:p w:rsidR="00460C6B" w:rsidRPr="00740F6D" w:rsidRDefault="00460C6B" w:rsidP="00460C6B">
      <w:pPr>
        <w:pStyle w:val="firmas"/>
        <w:rPr>
          <w:rFonts w:ascii="Arial" w:hAnsi="Arial" w:cs="Arial"/>
        </w:rPr>
      </w:pPr>
      <w:r w:rsidRPr="00740F6D">
        <w:rPr>
          <w:rStyle w:val="italicas"/>
          <w:rFonts w:ascii="Arial" w:hAnsi="Arial" w:cs="Arial"/>
        </w:rPr>
        <w:t xml:space="preserve">El contrato de </w:t>
      </w:r>
      <w:proofErr w:type="spellStart"/>
      <w:r w:rsidRPr="00740F6D">
        <w:rPr>
          <w:rFonts w:ascii="Arial" w:hAnsi="Arial" w:cs="Arial"/>
        </w:rPr>
        <w:t>outsourcing</w:t>
      </w:r>
      <w:proofErr w:type="spellEnd"/>
      <w:r w:rsidRPr="00740F6D">
        <w:rPr>
          <w:rFonts w:ascii="Arial" w:hAnsi="Arial" w:cs="Arial"/>
        </w:rPr>
        <w:t xml:space="preserve">, Daniel </w:t>
      </w:r>
      <w:proofErr w:type="spellStart"/>
      <w:r w:rsidRPr="00740F6D">
        <w:rPr>
          <w:rFonts w:ascii="Arial" w:hAnsi="Arial" w:cs="Arial"/>
        </w:rPr>
        <w:t>Echaíz</w:t>
      </w:r>
      <w:proofErr w:type="spellEnd"/>
      <w:r w:rsidRPr="00740F6D">
        <w:rPr>
          <w:rFonts w:ascii="Arial" w:hAnsi="Arial" w:cs="Arial"/>
        </w:rPr>
        <w:t xml:space="preserve"> Moreno, Universidad Nacional Autónoma de México, www.ejournal.unam.mx/bmd/bolmex122/BMD000012206.pdf</w:t>
      </w:r>
    </w:p>
    <w:p w:rsidR="00460C6B" w:rsidRPr="00740F6D" w:rsidRDefault="00460C6B" w:rsidP="00460C6B">
      <w:pPr>
        <w:pStyle w:val="firmas"/>
        <w:rPr>
          <w:rFonts w:ascii="Arial" w:hAnsi="Arial" w:cs="Arial"/>
        </w:rPr>
      </w:pPr>
      <w:r w:rsidRPr="00740F6D">
        <w:rPr>
          <w:rStyle w:val="italicas"/>
          <w:rFonts w:ascii="Arial" w:hAnsi="Arial" w:cs="Arial"/>
        </w:rPr>
        <w:t>“</w:t>
      </w:r>
      <w:proofErr w:type="spellStart"/>
      <w:r w:rsidRPr="00740F6D">
        <w:rPr>
          <w:rStyle w:val="italicas"/>
          <w:rFonts w:ascii="Arial" w:hAnsi="Arial" w:cs="Arial"/>
        </w:rPr>
        <w:t>Outsourcing</w:t>
      </w:r>
      <w:proofErr w:type="spellEnd"/>
      <w:r w:rsidRPr="00740F6D">
        <w:rPr>
          <w:rFonts w:ascii="Arial" w:hAnsi="Arial" w:cs="Arial"/>
        </w:rPr>
        <w:t xml:space="preserve"> y derecho del trabajo”, Javier </w:t>
      </w:r>
      <w:proofErr w:type="spellStart"/>
      <w:r w:rsidRPr="00740F6D">
        <w:rPr>
          <w:rFonts w:ascii="Arial" w:hAnsi="Arial" w:cs="Arial"/>
        </w:rPr>
        <w:t>Dolorier</w:t>
      </w:r>
      <w:proofErr w:type="spellEnd"/>
      <w:r w:rsidRPr="00740F6D">
        <w:rPr>
          <w:rFonts w:ascii="Arial" w:hAnsi="Arial" w:cs="Arial"/>
        </w:rPr>
        <w:t xml:space="preserve"> Torres y Frank Espinoza Laureano, en </w:t>
      </w:r>
      <w:r w:rsidRPr="00740F6D">
        <w:rPr>
          <w:rStyle w:val="italicas"/>
          <w:rFonts w:ascii="Arial" w:hAnsi="Arial" w:cs="Arial"/>
        </w:rPr>
        <w:t>Revista Peruana de Derecho de la Empresa,</w:t>
      </w:r>
      <w:r w:rsidRPr="00740F6D">
        <w:rPr>
          <w:rFonts w:ascii="Arial" w:hAnsi="Arial" w:cs="Arial"/>
        </w:rPr>
        <w:t xml:space="preserve"> www.teleley.com/revistaperuana/7dolorier58.pdf</w:t>
      </w:r>
    </w:p>
    <w:p w:rsidR="00460C6B" w:rsidRPr="00740F6D" w:rsidRDefault="00460C6B" w:rsidP="00460C6B">
      <w:pPr>
        <w:pStyle w:val="firmas"/>
        <w:rPr>
          <w:rFonts w:ascii="Arial" w:hAnsi="Arial" w:cs="Arial"/>
        </w:rPr>
      </w:pPr>
      <w:r w:rsidRPr="00740F6D">
        <w:rPr>
          <w:rFonts w:ascii="Arial" w:hAnsi="Arial" w:cs="Arial"/>
        </w:rPr>
        <w:t xml:space="preserve">“Con el </w:t>
      </w:r>
      <w:proofErr w:type="spellStart"/>
      <w:r w:rsidRPr="00740F6D">
        <w:rPr>
          <w:rStyle w:val="italicas"/>
          <w:rFonts w:ascii="Arial" w:hAnsi="Arial" w:cs="Arial"/>
        </w:rPr>
        <w:t>outsourcing</w:t>
      </w:r>
      <w:proofErr w:type="spellEnd"/>
      <w:r w:rsidRPr="00740F6D">
        <w:rPr>
          <w:rFonts w:ascii="Arial" w:hAnsi="Arial" w:cs="Arial"/>
        </w:rPr>
        <w:t xml:space="preserve"> los costos se hacen variables”, www.doctec.com.ar/pdf/outsourcing.pdf</w:t>
      </w:r>
    </w:p>
    <w:p w:rsidR="00460C6B" w:rsidRPr="00740F6D" w:rsidRDefault="00460C6B" w:rsidP="00460C6B">
      <w:pPr>
        <w:pStyle w:val="firmas"/>
        <w:rPr>
          <w:rFonts w:ascii="Arial" w:hAnsi="Arial" w:cs="Arial"/>
        </w:rPr>
      </w:pPr>
      <w:r w:rsidRPr="00740F6D">
        <w:rPr>
          <w:rFonts w:ascii="Arial" w:hAnsi="Arial" w:cs="Arial"/>
        </w:rPr>
        <w:t>SAT. Comunicados de prensa, http://www.sat.gob.mx/sitio_internet/servicios/noticias_boletines/33_19 506.html</w:t>
      </w:r>
    </w:p>
    <w:p w:rsidR="00460C6B" w:rsidRPr="00740F6D" w:rsidRDefault="00460C6B" w:rsidP="00460C6B">
      <w:pPr>
        <w:pStyle w:val="firmas"/>
        <w:rPr>
          <w:rFonts w:ascii="Arial" w:hAnsi="Arial" w:cs="Arial"/>
        </w:rPr>
      </w:pPr>
      <w:r w:rsidRPr="00740F6D">
        <w:rPr>
          <w:rFonts w:ascii="Arial" w:hAnsi="Arial" w:cs="Arial"/>
        </w:rPr>
        <w:t xml:space="preserve">Documento de investigación realizado por el </w:t>
      </w:r>
      <w:proofErr w:type="spellStart"/>
      <w:r w:rsidRPr="00740F6D">
        <w:rPr>
          <w:rFonts w:ascii="Arial" w:hAnsi="Arial" w:cs="Arial"/>
        </w:rPr>
        <w:t>Sedia</w:t>
      </w:r>
      <w:proofErr w:type="spellEnd"/>
      <w:r w:rsidRPr="00740F6D">
        <w:rPr>
          <w:rFonts w:ascii="Arial" w:hAnsi="Arial" w:cs="Arial"/>
        </w:rPr>
        <w:t xml:space="preserve"> de la Cámara de Diputados.</w:t>
      </w:r>
    </w:p>
    <w:p w:rsidR="00460C6B" w:rsidRPr="00740F6D" w:rsidRDefault="00460C6B" w:rsidP="00460C6B">
      <w:pPr>
        <w:pStyle w:val="derecha"/>
        <w:rPr>
          <w:rFonts w:ascii="Arial" w:hAnsi="Arial" w:cs="Arial"/>
          <w:sz w:val="22"/>
          <w:szCs w:val="22"/>
        </w:rPr>
      </w:pPr>
      <w:r w:rsidRPr="00740F6D">
        <w:rPr>
          <w:rFonts w:ascii="Arial" w:hAnsi="Arial" w:cs="Arial"/>
          <w:sz w:val="22"/>
          <w:szCs w:val="22"/>
        </w:rPr>
        <w:t>Dado en el Palacio Legislativo de San Lázaro, a 11 de octubre de 2011.</w:t>
      </w:r>
    </w:p>
    <w:p w:rsidR="00460C6B" w:rsidRPr="00740F6D" w:rsidRDefault="00460C6B" w:rsidP="00460C6B">
      <w:pPr>
        <w:pStyle w:val="atentamente"/>
        <w:rPr>
          <w:rFonts w:ascii="Arial" w:hAnsi="Arial" w:cs="Arial"/>
        </w:rPr>
      </w:pPr>
      <w:r w:rsidRPr="00740F6D">
        <w:rPr>
          <w:rFonts w:ascii="Arial" w:hAnsi="Arial" w:cs="Arial"/>
        </w:rPr>
        <w:t>Diputada Ana Estela Durán Rico (rúbrica)</w:t>
      </w:r>
    </w:p>
    <w:bookmarkEnd w:id="0"/>
    <w:p w:rsidR="00460C6B" w:rsidRPr="00740F6D" w:rsidRDefault="00460C6B">
      <w:pPr>
        <w:rPr>
          <w:rFonts w:ascii="Arial" w:hAnsi="Arial" w:cs="Arial"/>
        </w:rPr>
      </w:pPr>
    </w:p>
    <w:sectPr w:rsidR="00460C6B" w:rsidRPr="00740F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6B"/>
    <w:rsid w:val="00460C6B"/>
    <w:rsid w:val="00740F6D"/>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60C6B"/>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460C6B"/>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460C6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460C6B"/>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460C6B"/>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460C6B"/>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460C6B"/>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ta">
    <w:name w:val="sangrota"/>
    <w:basedOn w:val="Normal"/>
    <w:rsid w:val="00460C6B"/>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460C6B"/>
    <w:rPr>
      <w:b/>
      <w:bCs/>
    </w:rPr>
  </w:style>
  <w:style w:type="character" w:customStyle="1" w:styleId="italicas">
    <w:name w:val="italicas"/>
    <w:basedOn w:val="Fuentedeprrafopredeter"/>
    <w:rsid w:val="00460C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60C6B"/>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460C6B"/>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460C6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460C6B"/>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460C6B"/>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460C6B"/>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460C6B"/>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ta">
    <w:name w:val="sangrota"/>
    <w:basedOn w:val="Normal"/>
    <w:rsid w:val="00460C6B"/>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460C6B"/>
    <w:rPr>
      <w:b/>
      <w:bCs/>
    </w:rPr>
  </w:style>
  <w:style w:type="character" w:customStyle="1" w:styleId="italicas">
    <w:name w:val="italicas"/>
    <w:basedOn w:val="Fuentedeprrafopredeter"/>
    <w:rsid w:val="00460C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3358">
      <w:bodyDiv w:val="1"/>
      <w:marLeft w:val="150"/>
      <w:marRight w:val="150"/>
      <w:marTop w:val="0"/>
      <w:marBottom w:val="0"/>
      <w:divBdr>
        <w:top w:val="none" w:sz="0" w:space="0" w:color="auto"/>
        <w:left w:val="none" w:sz="0" w:space="0" w:color="auto"/>
        <w:bottom w:val="none" w:sz="0" w:space="0" w:color="auto"/>
        <w:right w:val="none" w:sz="0" w:space="0" w:color="auto"/>
      </w:divBdr>
      <w:divsChild>
        <w:div w:id="1027870855">
          <w:marLeft w:val="0"/>
          <w:marRight w:val="0"/>
          <w:marTop w:val="0"/>
          <w:marBottom w:val="0"/>
          <w:divBdr>
            <w:top w:val="none" w:sz="0" w:space="0" w:color="auto"/>
            <w:left w:val="none" w:sz="0" w:space="0" w:color="auto"/>
            <w:bottom w:val="none" w:sz="0" w:space="0" w:color="auto"/>
            <w:right w:val="none" w:sz="0" w:space="0" w:color="auto"/>
          </w:divBdr>
          <w:divsChild>
            <w:div w:id="263000157">
              <w:marLeft w:val="0"/>
              <w:marRight w:val="0"/>
              <w:marTop w:val="0"/>
              <w:marBottom w:val="0"/>
              <w:divBdr>
                <w:top w:val="none" w:sz="0" w:space="0" w:color="auto"/>
                <w:left w:val="none" w:sz="0" w:space="0" w:color="auto"/>
                <w:bottom w:val="none" w:sz="0" w:space="0" w:color="auto"/>
                <w:right w:val="none" w:sz="0" w:space="0" w:color="auto"/>
              </w:divBdr>
              <w:divsChild>
                <w:div w:id="1750344270">
                  <w:marLeft w:val="0"/>
                  <w:marRight w:val="0"/>
                  <w:marTop w:val="1500"/>
                  <w:marBottom w:val="0"/>
                  <w:divBdr>
                    <w:top w:val="none" w:sz="0" w:space="0" w:color="auto"/>
                    <w:left w:val="none" w:sz="0" w:space="0" w:color="auto"/>
                    <w:bottom w:val="none" w:sz="0" w:space="0" w:color="auto"/>
                    <w:right w:val="none" w:sz="0" w:space="0" w:color="auto"/>
                  </w:divBdr>
                  <w:divsChild>
                    <w:div w:id="279724776">
                      <w:marLeft w:val="0"/>
                      <w:marRight w:val="0"/>
                      <w:marTop w:val="1500"/>
                      <w:marBottom w:val="0"/>
                      <w:divBdr>
                        <w:top w:val="none" w:sz="0" w:space="0" w:color="auto"/>
                        <w:left w:val="none" w:sz="0" w:space="0" w:color="auto"/>
                        <w:bottom w:val="none" w:sz="0" w:space="0" w:color="auto"/>
                        <w:right w:val="none" w:sz="0" w:space="0" w:color="auto"/>
                      </w:divBdr>
                      <w:divsChild>
                        <w:div w:id="2138451218">
                          <w:marLeft w:val="0"/>
                          <w:marRight w:val="0"/>
                          <w:marTop w:val="1500"/>
                          <w:marBottom w:val="0"/>
                          <w:divBdr>
                            <w:top w:val="none" w:sz="0" w:space="0" w:color="auto"/>
                            <w:left w:val="none" w:sz="0" w:space="0" w:color="auto"/>
                            <w:bottom w:val="none" w:sz="0" w:space="0" w:color="auto"/>
                            <w:right w:val="none" w:sz="0" w:space="0" w:color="auto"/>
                          </w:divBdr>
                          <w:divsChild>
                            <w:div w:id="49962701">
                              <w:marLeft w:val="0"/>
                              <w:marRight w:val="0"/>
                              <w:marTop w:val="1500"/>
                              <w:marBottom w:val="0"/>
                              <w:divBdr>
                                <w:top w:val="none" w:sz="0" w:space="0" w:color="auto"/>
                                <w:left w:val="none" w:sz="0" w:space="0" w:color="auto"/>
                                <w:bottom w:val="none" w:sz="0" w:space="0" w:color="auto"/>
                                <w:right w:val="none" w:sz="0" w:space="0" w:color="auto"/>
                              </w:divBdr>
                              <w:divsChild>
                                <w:div w:id="1788116150">
                                  <w:marLeft w:val="0"/>
                                  <w:marRight w:val="0"/>
                                  <w:marTop w:val="1500"/>
                                  <w:marBottom w:val="0"/>
                                  <w:divBdr>
                                    <w:top w:val="none" w:sz="0" w:space="0" w:color="auto"/>
                                    <w:left w:val="none" w:sz="0" w:space="0" w:color="auto"/>
                                    <w:bottom w:val="none" w:sz="0" w:space="0" w:color="auto"/>
                                    <w:right w:val="none" w:sz="0" w:space="0" w:color="auto"/>
                                  </w:divBdr>
                                  <w:divsChild>
                                    <w:div w:id="608003425">
                                      <w:marLeft w:val="0"/>
                                      <w:marRight w:val="0"/>
                                      <w:marTop w:val="1500"/>
                                      <w:marBottom w:val="0"/>
                                      <w:divBdr>
                                        <w:top w:val="none" w:sz="0" w:space="0" w:color="auto"/>
                                        <w:left w:val="none" w:sz="0" w:space="0" w:color="auto"/>
                                        <w:bottom w:val="none" w:sz="0" w:space="0" w:color="auto"/>
                                        <w:right w:val="none" w:sz="0" w:space="0" w:color="auto"/>
                                      </w:divBdr>
                                      <w:divsChild>
                                        <w:div w:id="254754247">
                                          <w:marLeft w:val="0"/>
                                          <w:marRight w:val="0"/>
                                          <w:marTop w:val="1500"/>
                                          <w:marBottom w:val="0"/>
                                          <w:divBdr>
                                            <w:top w:val="none" w:sz="0" w:space="0" w:color="auto"/>
                                            <w:left w:val="none" w:sz="0" w:space="0" w:color="auto"/>
                                            <w:bottom w:val="none" w:sz="0" w:space="0" w:color="auto"/>
                                            <w:right w:val="none" w:sz="0" w:space="0" w:color="auto"/>
                                          </w:divBdr>
                                          <w:divsChild>
                                            <w:div w:id="1336568563">
                                              <w:marLeft w:val="0"/>
                                              <w:marRight w:val="0"/>
                                              <w:marTop w:val="1500"/>
                                              <w:marBottom w:val="0"/>
                                              <w:divBdr>
                                                <w:top w:val="none" w:sz="0" w:space="0" w:color="auto"/>
                                                <w:left w:val="none" w:sz="0" w:space="0" w:color="auto"/>
                                                <w:bottom w:val="none" w:sz="0" w:space="0" w:color="auto"/>
                                                <w:right w:val="none" w:sz="0" w:space="0" w:color="auto"/>
                                              </w:divBdr>
                                              <w:divsChild>
                                                <w:div w:id="1706322463">
                                                  <w:marLeft w:val="0"/>
                                                  <w:marRight w:val="0"/>
                                                  <w:marTop w:val="1500"/>
                                                  <w:marBottom w:val="0"/>
                                                  <w:divBdr>
                                                    <w:top w:val="none" w:sz="0" w:space="0" w:color="auto"/>
                                                    <w:left w:val="none" w:sz="0" w:space="0" w:color="auto"/>
                                                    <w:bottom w:val="none" w:sz="0" w:space="0" w:color="auto"/>
                                                    <w:right w:val="none" w:sz="0" w:space="0" w:color="auto"/>
                                                  </w:divBdr>
                                                  <w:divsChild>
                                                    <w:div w:id="843056024">
                                                      <w:marLeft w:val="0"/>
                                                      <w:marRight w:val="0"/>
                                                      <w:marTop w:val="1500"/>
                                                      <w:marBottom w:val="0"/>
                                                      <w:divBdr>
                                                        <w:top w:val="none" w:sz="0" w:space="0" w:color="auto"/>
                                                        <w:left w:val="none" w:sz="0" w:space="0" w:color="auto"/>
                                                        <w:bottom w:val="none" w:sz="0" w:space="0" w:color="auto"/>
                                                        <w:right w:val="none" w:sz="0" w:space="0" w:color="auto"/>
                                                      </w:divBdr>
                                                      <w:divsChild>
                                                        <w:div w:id="660737123">
                                                          <w:marLeft w:val="0"/>
                                                          <w:marRight w:val="0"/>
                                                          <w:marTop w:val="1500"/>
                                                          <w:marBottom w:val="0"/>
                                                          <w:divBdr>
                                                            <w:top w:val="none" w:sz="0" w:space="0" w:color="auto"/>
                                                            <w:left w:val="none" w:sz="0" w:space="0" w:color="auto"/>
                                                            <w:bottom w:val="none" w:sz="0" w:space="0" w:color="auto"/>
                                                            <w:right w:val="none" w:sz="0" w:space="0" w:color="auto"/>
                                                          </w:divBdr>
                                                          <w:divsChild>
                                                            <w:div w:id="293558883">
                                                              <w:marLeft w:val="0"/>
                                                              <w:marRight w:val="0"/>
                                                              <w:marTop w:val="1500"/>
                                                              <w:marBottom w:val="0"/>
                                                              <w:divBdr>
                                                                <w:top w:val="none" w:sz="0" w:space="0" w:color="auto"/>
                                                                <w:left w:val="none" w:sz="0" w:space="0" w:color="auto"/>
                                                                <w:bottom w:val="none" w:sz="0" w:space="0" w:color="auto"/>
                                                                <w:right w:val="none" w:sz="0" w:space="0" w:color="auto"/>
                                                              </w:divBdr>
                                                              <w:divsChild>
                                                                <w:div w:id="187107819">
                                                                  <w:marLeft w:val="0"/>
                                                                  <w:marRight w:val="0"/>
                                                                  <w:marTop w:val="1500"/>
                                                                  <w:marBottom w:val="0"/>
                                                                  <w:divBdr>
                                                                    <w:top w:val="none" w:sz="0" w:space="0" w:color="auto"/>
                                                                    <w:left w:val="none" w:sz="0" w:space="0" w:color="auto"/>
                                                                    <w:bottom w:val="none" w:sz="0" w:space="0" w:color="auto"/>
                                                                    <w:right w:val="none" w:sz="0" w:space="0" w:color="auto"/>
                                                                  </w:divBdr>
                                                                  <w:divsChild>
                                                                    <w:div w:id="887643476">
                                                                      <w:marLeft w:val="0"/>
                                                                      <w:marRight w:val="0"/>
                                                                      <w:marTop w:val="1500"/>
                                                                      <w:marBottom w:val="0"/>
                                                                      <w:divBdr>
                                                                        <w:top w:val="none" w:sz="0" w:space="0" w:color="auto"/>
                                                                        <w:left w:val="none" w:sz="0" w:space="0" w:color="auto"/>
                                                                        <w:bottom w:val="none" w:sz="0" w:space="0" w:color="auto"/>
                                                                        <w:right w:val="none" w:sz="0" w:space="0" w:color="auto"/>
                                                                      </w:divBdr>
                                                                      <w:divsChild>
                                                                        <w:div w:id="807479253">
                                                                          <w:marLeft w:val="0"/>
                                                                          <w:marRight w:val="0"/>
                                                                          <w:marTop w:val="1500"/>
                                                                          <w:marBottom w:val="0"/>
                                                                          <w:divBdr>
                                                                            <w:top w:val="none" w:sz="0" w:space="0" w:color="auto"/>
                                                                            <w:left w:val="none" w:sz="0" w:space="0" w:color="auto"/>
                                                                            <w:bottom w:val="none" w:sz="0" w:space="0" w:color="auto"/>
                                                                            <w:right w:val="none" w:sz="0" w:space="0" w:color="auto"/>
                                                                          </w:divBdr>
                                                                          <w:divsChild>
                                                                            <w:div w:id="1017269348">
                                                                              <w:marLeft w:val="0"/>
                                                                              <w:marRight w:val="0"/>
                                                                              <w:marTop w:val="1500"/>
                                                                              <w:marBottom w:val="0"/>
                                                                              <w:divBdr>
                                                                                <w:top w:val="none" w:sz="0" w:space="0" w:color="auto"/>
                                                                                <w:left w:val="none" w:sz="0" w:space="0" w:color="auto"/>
                                                                                <w:bottom w:val="none" w:sz="0" w:space="0" w:color="auto"/>
                                                                                <w:right w:val="none" w:sz="0" w:space="0" w:color="auto"/>
                                                                              </w:divBdr>
                                                                              <w:divsChild>
                                                                                <w:div w:id="1042633358">
                                                                                  <w:marLeft w:val="0"/>
                                                                                  <w:marRight w:val="0"/>
                                                                                  <w:marTop w:val="1500"/>
                                                                                  <w:marBottom w:val="0"/>
                                                                                  <w:divBdr>
                                                                                    <w:top w:val="none" w:sz="0" w:space="0" w:color="auto"/>
                                                                                    <w:left w:val="none" w:sz="0" w:space="0" w:color="auto"/>
                                                                                    <w:bottom w:val="none" w:sz="0" w:space="0" w:color="auto"/>
                                                                                    <w:right w:val="none" w:sz="0" w:space="0" w:color="auto"/>
                                                                                  </w:divBdr>
                                                                                  <w:divsChild>
                                                                                    <w:div w:id="1227764481">
                                                                                      <w:marLeft w:val="0"/>
                                                                                      <w:marRight w:val="0"/>
                                                                                      <w:marTop w:val="1500"/>
                                                                                      <w:marBottom w:val="0"/>
                                                                                      <w:divBdr>
                                                                                        <w:top w:val="none" w:sz="0" w:space="0" w:color="auto"/>
                                                                                        <w:left w:val="none" w:sz="0" w:space="0" w:color="auto"/>
                                                                                        <w:bottom w:val="none" w:sz="0" w:space="0" w:color="auto"/>
                                                                                        <w:right w:val="none" w:sz="0" w:space="0" w:color="auto"/>
                                                                                      </w:divBdr>
                                                                                      <w:divsChild>
                                                                                        <w:div w:id="250969302">
                                                                                          <w:marLeft w:val="0"/>
                                                                                          <w:marRight w:val="0"/>
                                                                                          <w:marTop w:val="1500"/>
                                                                                          <w:marBottom w:val="0"/>
                                                                                          <w:divBdr>
                                                                                            <w:top w:val="none" w:sz="0" w:space="0" w:color="auto"/>
                                                                                            <w:left w:val="none" w:sz="0" w:space="0" w:color="auto"/>
                                                                                            <w:bottom w:val="none" w:sz="0" w:space="0" w:color="auto"/>
                                                                                            <w:right w:val="none" w:sz="0" w:space="0" w:color="auto"/>
                                                                                          </w:divBdr>
                                                                                          <w:divsChild>
                                                                                            <w:div w:id="157112433">
                                                                                              <w:marLeft w:val="0"/>
                                                                                              <w:marRight w:val="0"/>
                                                                                              <w:marTop w:val="1500"/>
                                                                                              <w:marBottom w:val="0"/>
                                                                                              <w:divBdr>
                                                                                                <w:top w:val="none" w:sz="0" w:space="0" w:color="auto"/>
                                                                                                <w:left w:val="none" w:sz="0" w:space="0" w:color="auto"/>
                                                                                                <w:bottom w:val="none" w:sz="0" w:space="0" w:color="auto"/>
                                                                                                <w:right w:val="none" w:sz="0" w:space="0" w:color="auto"/>
                                                                                              </w:divBdr>
                                                                                              <w:divsChild>
                                                                                                <w:div w:id="1688364546">
                                                                                                  <w:marLeft w:val="0"/>
                                                                                                  <w:marRight w:val="0"/>
                                                                                                  <w:marTop w:val="1500"/>
                                                                                                  <w:marBottom w:val="0"/>
                                                                                                  <w:divBdr>
                                                                                                    <w:top w:val="none" w:sz="0" w:space="0" w:color="auto"/>
                                                                                                    <w:left w:val="none" w:sz="0" w:space="0" w:color="auto"/>
                                                                                                    <w:bottom w:val="none" w:sz="0" w:space="0" w:color="auto"/>
                                                                                                    <w:right w:val="none" w:sz="0" w:space="0" w:color="auto"/>
                                                                                                  </w:divBdr>
                                                                                                  <w:divsChild>
                                                                                                    <w:div w:id="327369111">
                                                                                                      <w:marLeft w:val="0"/>
                                                                                                      <w:marRight w:val="0"/>
                                                                                                      <w:marTop w:val="1500"/>
                                                                                                      <w:marBottom w:val="0"/>
                                                                                                      <w:divBdr>
                                                                                                        <w:top w:val="none" w:sz="0" w:space="0" w:color="auto"/>
                                                                                                        <w:left w:val="none" w:sz="0" w:space="0" w:color="auto"/>
                                                                                                        <w:bottom w:val="none" w:sz="0" w:space="0" w:color="auto"/>
                                                                                                        <w:right w:val="none" w:sz="0" w:space="0" w:color="auto"/>
                                                                                                      </w:divBdr>
                                                                                                      <w:divsChild>
                                                                                                        <w:div w:id="1360857816">
                                                                                                          <w:marLeft w:val="0"/>
                                                                                                          <w:marRight w:val="0"/>
                                                                                                          <w:marTop w:val="1500"/>
                                                                                                          <w:marBottom w:val="0"/>
                                                                                                          <w:divBdr>
                                                                                                            <w:top w:val="none" w:sz="0" w:space="0" w:color="auto"/>
                                                                                                            <w:left w:val="none" w:sz="0" w:space="0" w:color="auto"/>
                                                                                                            <w:bottom w:val="none" w:sz="0" w:space="0" w:color="auto"/>
                                                                                                            <w:right w:val="none" w:sz="0" w:space="0" w:color="auto"/>
                                                                                                          </w:divBdr>
                                                                                                          <w:divsChild>
                                                                                                            <w:div w:id="915626286">
                                                                                                              <w:marLeft w:val="0"/>
                                                                                                              <w:marRight w:val="0"/>
                                                                                                              <w:marTop w:val="1500"/>
                                                                                                              <w:marBottom w:val="0"/>
                                                                                                              <w:divBdr>
                                                                                                                <w:top w:val="none" w:sz="0" w:space="0" w:color="auto"/>
                                                                                                                <w:left w:val="none" w:sz="0" w:space="0" w:color="auto"/>
                                                                                                                <w:bottom w:val="none" w:sz="0" w:space="0" w:color="auto"/>
                                                                                                                <w:right w:val="none" w:sz="0" w:space="0" w:color="auto"/>
                                                                                                              </w:divBdr>
                                                                                                              <w:divsChild>
                                                                                                                <w:div w:id="701327962">
                                                                                                                  <w:marLeft w:val="0"/>
                                                                                                                  <w:marRight w:val="0"/>
                                                                                                                  <w:marTop w:val="1500"/>
                                                                                                                  <w:marBottom w:val="0"/>
                                                                                                                  <w:divBdr>
                                                                                                                    <w:top w:val="none" w:sz="0" w:space="0" w:color="auto"/>
                                                                                                                    <w:left w:val="none" w:sz="0" w:space="0" w:color="auto"/>
                                                                                                                    <w:bottom w:val="none" w:sz="0" w:space="0" w:color="auto"/>
                                                                                                                    <w:right w:val="none" w:sz="0" w:space="0" w:color="auto"/>
                                                                                                                  </w:divBdr>
                                                                                                                  <w:divsChild>
                                                                                                                    <w:div w:id="846554010">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2373</Words>
  <Characters>13054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2011-11-03T19:32:00Z</dcterms:created>
  <dcterms:modified xsi:type="dcterms:W3CDTF">2011-11-03T19:47:00Z</dcterms:modified>
</cp:coreProperties>
</file>