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0C9" w:rsidRPr="00C04AE0" w:rsidRDefault="004470C9" w:rsidP="004470C9">
      <w:pPr>
        <w:pStyle w:val="versales"/>
        <w:shd w:val="clear" w:color="auto" w:fill="FFFFFF"/>
        <w:jc w:val="both"/>
        <w:rPr>
          <w:rFonts w:ascii="Arial" w:hAnsi="Arial" w:cs="Arial"/>
          <w:smallCaps/>
        </w:rPr>
      </w:pPr>
      <w:bookmarkStart w:id="0" w:name="_GoBack"/>
      <w:r w:rsidRPr="00C04AE0">
        <w:rPr>
          <w:rFonts w:ascii="Arial" w:hAnsi="Arial" w:cs="Arial"/>
          <w:smallCaps/>
        </w:rPr>
        <w:t>De la Comisión de Comunicaciones, con proyecto de decreto que adiciona un segundo párrafo al artículo 60 de la Ley Federal de Telecomunicaciones</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HONORABLE ASAMBLEA: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A la Comisión de Comunicaciones de la Cámara de Diputados de la LXII Legislatura, fue turnada la Minuta con proyecto de decreto por el que se adiciona un segundo párrafo al artículo 60 de la Ley Federal de Telecomunicaciones, para los efectos de lo dispuesto en la fracción e) del artículo 72 constitucional.</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Los legisladores integrantes de esta Comisión, realizaron el estudio y análisis de los planteamientos de la minuta de mérito, a fin de valorar su contenido, deliberar y verter las consideraciones que integran el presente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Con fundamento en los artículos 39, y 45 numeral 6, incisos e) y f) de la Ley Orgánica del Congreso General de los Estados Unidos Mexicanos, así como los artículos 80, numeral 1, fracción II; 81, 82, 157, numeral 1, fracción I y 158 numeral 1, fracción IV, del Reglamento de la Cámara de Diputados, los miembros de esta Comisión que suscriben, someten a la consideración del Pleno el siguiente dictamen, con base en la siguiente:</w:t>
      </w:r>
    </w:p>
    <w:p w:rsidR="004470C9" w:rsidRPr="00C04AE0" w:rsidRDefault="004470C9" w:rsidP="004470C9">
      <w:pPr>
        <w:pStyle w:val="centrar"/>
        <w:shd w:val="clear" w:color="auto" w:fill="FFFFFF"/>
        <w:rPr>
          <w:rFonts w:ascii="Arial" w:hAnsi="Arial" w:cs="Arial"/>
          <w:b/>
          <w:bCs/>
          <w:sz w:val="22"/>
          <w:szCs w:val="22"/>
        </w:rPr>
      </w:pPr>
      <w:r w:rsidRPr="00C04AE0">
        <w:rPr>
          <w:rFonts w:ascii="Arial" w:hAnsi="Arial" w:cs="Arial"/>
          <w:b/>
          <w:bCs/>
          <w:sz w:val="22"/>
          <w:szCs w:val="22"/>
        </w:rPr>
        <w:t>I. METODOLOGÍA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Las Comisión encargada del análisis y dictamen de la proposición Minuta en comento, desarrolló su trabajo conforme al procedimiento que a continuación se describe:</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En el capítulo de “Antecedentes”, se da constancia del trámite de inicio del proceso legislativo, del recibo y turno para el dictamen del referido proyecto y de los trabajos previos de la Comisión.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En el capítulo de “Contenido de la Minuta”, se reproducen los resolutivos a efecto de puntualizar la propuesta a estudio.</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En el capítulo de “Consideraciones”, los integrantes de esta Comisión expresan argumentos de valoración del proyecto y de los motivos que sustentan el presente dictamen:</w:t>
      </w:r>
    </w:p>
    <w:p w:rsidR="004470C9" w:rsidRPr="00C04AE0" w:rsidRDefault="004470C9" w:rsidP="004470C9">
      <w:pPr>
        <w:pStyle w:val="centrar"/>
        <w:shd w:val="clear" w:color="auto" w:fill="FFFFFF"/>
        <w:rPr>
          <w:rFonts w:ascii="Arial" w:hAnsi="Arial" w:cs="Arial"/>
          <w:b/>
          <w:bCs/>
          <w:sz w:val="22"/>
          <w:szCs w:val="22"/>
        </w:rPr>
      </w:pPr>
      <w:r w:rsidRPr="00C04AE0">
        <w:rPr>
          <w:rFonts w:ascii="Arial" w:hAnsi="Arial" w:cs="Arial"/>
          <w:b/>
          <w:bCs/>
          <w:sz w:val="22"/>
          <w:szCs w:val="22"/>
        </w:rPr>
        <w:t>II. ANTECEDENTES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1. En sesión ordinaria del 11 de octubre de 2007, la Diputada Irma </w:t>
      </w:r>
      <w:proofErr w:type="spellStart"/>
      <w:r w:rsidRPr="00C04AE0">
        <w:rPr>
          <w:rFonts w:ascii="Arial" w:hAnsi="Arial" w:cs="Arial"/>
          <w:sz w:val="22"/>
          <w:szCs w:val="22"/>
        </w:rPr>
        <w:t>Piñeyro</w:t>
      </w:r>
      <w:proofErr w:type="spellEnd"/>
      <w:r w:rsidRPr="00C04AE0">
        <w:rPr>
          <w:rFonts w:ascii="Arial" w:hAnsi="Arial" w:cs="Arial"/>
          <w:sz w:val="22"/>
          <w:szCs w:val="22"/>
        </w:rPr>
        <w:t xml:space="preserve"> Arias, del Grupo Parlamentario Nueva Alianza, presentó ante el Pleno de la Cámara de Diputados, la iniciativa con proyecto de decreto por el que se reforman los artículos 3 y 60 de la Ley Federal de 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2. En sesión ordinaria de la Comisión Permanente del Congreso de la Unión de fecha 22 de agosto de 2007, el Senador Alejandro González Yáñez, del Grupo Parlamentario del Partido del Trabajo, sometió a consideración de la Asamblea, la iniciativa con proyecto de decreto por el que se adiciona un segundo párrafo al artículo 60 de la Ley Federal de </w:t>
      </w:r>
      <w:r w:rsidRPr="00C04AE0">
        <w:rPr>
          <w:rFonts w:ascii="Arial" w:hAnsi="Arial" w:cs="Arial"/>
          <w:sz w:val="22"/>
          <w:szCs w:val="22"/>
        </w:rPr>
        <w:lastRenderedPageBreak/>
        <w:t>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3. En sesión ordinaria del 30 de abril de 2008, la Diputada Adriana Dávila Fernández, a nombre propio y de diversos Diputados de los grupos Parlamentarios del Partido Acción Nacional y de Nueva Alianza, presentó ante el Pleno de la Cámara de Diputados, la iniciativa con proyecto de decreto por el que se reforman los artículos 43 y 44 de la Ley Federal de 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4. En sesión ordinaria del 19 de noviembre de 2008, el Diputado José Edmundo Ramírez Martínez, del Grupo Parlamentario del Partido Revolucionario Institucional, presentó ante el Pleno de la Cámara de Diputados, la iniciativa con proyecto de decreto por el que se reforma el artículo 60 de la Ley Federal de 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5. En sesión ordinaria del 24 de noviembre de 2009, el Diputado Oscar González Yáñez, del Grupo Parlamentario del Partido del Trabajo, presentó ante el Pleno de la Cámara de Diputados, la iniciativa con proyecto de decreto por el que se reforma el artículo 60 de la Ley Federal de 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6. En sesión ordinaria de la Comisión Permanente del 27 de enero de 2010, los Diputados Jorge Humberto López-Portillo </w:t>
      </w:r>
      <w:proofErr w:type="spellStart"/>
      <w:r w:rsidRPr="00C04AE0">
        <w:rPr>
          <w:rFonts w:ascii="Arial" w:hAnsi="Arial" w:cs="Arial"/>
          <w:sz w:val="22"/>
          <w:szCs w:val="22"/>
        </w:rPr>
        <w:t>Basave</w:t>
      </w:r>
      <w:proofErr w:type="spellEnd"/>
      <w:r w:rsidRPr="00C04AE0">
        <w:rPr>
          <w:rFonts w:ascii="Arial" w:hAnsi="Arial" w:cs="Arial"/>
          <w:sz w:val="22"/>
          <w:szCs w:val="22"/>
        </w:rPr>
        <w:t xml:space="preserve"> y Arturo Zamora Jiménez, del Grupo Parlamentario del Partido Revolucionario Institucional, presentaron ante el Pleno de la Cámara de Diputados, la iniciativa con proyecto de decreto que reforma el artículo 60 de la Ley Federal de 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7. En sesión ordinaria del 4 de febrero de 2010, el Diputado Eric Rubio </w:t>
      </w:r>
      <w:proofErr w:type="spellStart"/>
      <w:r w:rsidRPr="00C04AE0">
        <w:rPr>
          <w:rFonts w:ascii="Arial" w:hAnsi="Arial" w:cs="Arial"/>
          <w:sz w:val="22"/>
          <w:szCs w:val="22"/>
        </w:rPr>
        <w:t>Barthel</w:t>
      </w:r>
      <w:proofErr w:type="spellEnd"/>
      <w:r w:rsidRPr="00C04AE0">
        <w:rPr>
          <w:rFonts w:ascii="Arial" w:hAnsi="Arial" w:cs="Arial"/>
          <w:sz w:val="22"/>
          <w:szCs w:val="22"/>
        </w:rPr>
        <w:t>, del Grupo Parlamentario del Partido Revolucionario Institucional, presentó ante el Pleno de la Cámara de Diputados, la iniciativa con proyecto de decreto que reforma el artículo 60 de la Ley Federal de Telecomunicaciones y en la misma fecha se turnó a la Comisiones de Comunicaciones y Gobernación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8. En sesión celebrada el 16 de febrero de 2010, el Diputado Enrique Castillo Cruz, del Grupo Parlamentario del Partido Revolucionario Institucional, presentó ante el Pleno de la Cámara de Diputados la iniciativa con proyecto de decreto por el que se reforman y adicionan diversas disposiciones de la Ley Federal de 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9. En sesión ordinaria del 09 de marzo de 2010, la Diputada Ana Estela Durán Rico, del Grupo Parlamentario del Partido Revolucionario Institucional, presentó ante el Pleno de la Cámara de Diputados, la iniciativa con proyecto de decreto que reforman los artículos 60 y 61 de la Ley Federal de Telecomunicaciones y en la misma fecha se turnó a la Comisión de Comunicaciones de la Cámara de Diputados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lastRenderedPageBreak/>
        <w:t>10. En sesión celebrada en fecha 08 de abril de 2010, se presentó ante el Pleno de la Cámara de Diputados la iniciativa que expide la Ley Federal de Telecomunicaciones y de Contenidos Audiovisuales; y reforma, adiciona y deroga diversas disposiciones de la Leyes Orgánica de la Administración Pública Federal, de Vías Generales de Comunicación, y de Federal del Derecho de Autor, suscrita por el Diputado Javier Corral, del Grupo Parlamentario del PAN.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11. En sesión ordinaria de la Cámara de Diputados del 06 de octubre de 2011, se sometió a consideración del Pleno de la Cámara de Diputados, un dictamen de la Comisión de Comunicaciones, con proyecto de decreto que adiciona un párrafo segundo al artículo 60 de la Ley Federal de Telecomunicaciones, mismo que fue aprobado por 325 votos en pro, 0 en contra y 1 abstención y se turnó a la Cámara de Senadores para los efectos constitucionales.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12. En Sesión Ordinaria de fecha 11 de octubre de 2011, la Mesa Directiva del Senado de la República dio cuenta de la recepción de una Minuta con proyecto de decreto por el que se adiciona un segundo párrafo al artículo 60 de la Ley Federal de Telecomunicaciones y en la misma fecha la turnó a las Comisiones Unidas de Comunicaciones y Transportes y de Estudios Legislativos, Segunda para su estudio y dictamen.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13. En Sesión Ordinaria de fecha 19 de abril de 2012, el Senado de la República aprobó el Dictamen de las Comisiones Unidas de Comunicaciones y Transportes y de Estudios Legislativos, Segunda con proyecto de decreto por el que se adiciona un segundo párrafo al artículo 60 de la Ley Federal de Telecomunicaciones, siendo turnado a la Cámara de Diputados ese mismo día.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14. Con fecha 4 de septiembre de 2012, el Pleno de la Cámara de Diputados recibió la Minuta con proyecto de decreto por el que se adiciona un segundo párrafo al artículo 60 de la Ley Federal de Telecomunicaciones, siendo turnada a la Comisión de Comunicaciones para su estudio y dictamen el 31 de octubre de 2012.</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15.</w:t>
      </w:r>
      <w:r w:rsidRPr="00C04AE0">
        <w:rPr>
          <w:rStyle w:val="apple-converted-space"/>
          <w:rFonts w:ascii="Arial" w:hAnsi="Arial" w:cs="Arial"/>
          <w:b/>
          <w:bCs/>
          <w:sz w:val="22"/>
          <w:szCs w:val="22"/>
        </w:rPr>
        <w:t> </w:t>
      </w:r>
      <w:r w:rsidRPr="00C04AE0">
        <w:rPr>
          <w:rFonts w:ascii="Arial" w:hAnsi="Arial" w:cs="Arial"/>
          <w:sz w:val="22"/>
          <w:szCs w:val="22"/>
        </w:rPr>
        <w:t>Los miembros de esta Comisión, en reunión de trabajo procedimos a la elaboración del presente dictamen, mismo que se hace al tenor siguiente:</w:t>
      </w:r>
    </w:p>
    <w:p w:rsidR="004470C9" w:rsidRPr="00C04AE0" w:rsidRDefault="004470C9" w:rsidP="004470C9">
      <w:pPr>
        <w:pStyle w:val="centrar"/>
        <w:shd w:val="clear" w:color="auto" w:fill="FFFFFF"/>
        <w:rPr>
          <w:rFonts w:ascii="Arial" w:hAnsi="Arial" w:cs="Arial"/>
          <w:b/>
          <w:bCs/>
          <w:sz w:val="22"/>
          <w:szCs w:val="22"/>
        </w:rPr>
      </w:pPr>
      <w:r w:rsidRPr="00C04AE0">
        <w:rPr>
          <w:rFonts w:ascii="Arial" w:hAnsi="Arial" w:cs="Arial"/>
          <w:b/>
          <w:bCs/>
          <w:sz w:val="22"/>
          <w:szCs w:val="22"/>
        </w:rPr>
        <w:t>III. CONTENIDO DE LA MINUTA: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Los suscritos integrantes de esta comisión, estiman oportuno puntualizar los resolutivos de la Minuta que se dictamina, los cuales a la letra señalan:</w:t>
      </w:r>
    </w:p>
    <w:p w:rsidR="004470C9" w:rsidRPr="00C04AE0" w:rsidRDefault="004470C9" w:rsidP="004470C9">
      <w:pPr>
        <w:pStyle w:val="sangria"/>
        <w:shd w:val="clear" w:color="auto" w:fill="FFFFFF"/>
        <w:ind w:left="240"/>
        <w:jc w:val="both"/>
        <w:rPr>
          <w:rFonts w:ascii="Arial" w:hAnsi="Arial" w:cs="Arial"/>
          <w:sz w:val="22"/>
          <w:szCs w:val="22"/>
        </w:rPr>
      </w:pPr>
      <w:r w:rsidRPr="00C04AE0">
        <w:rPr>
          <w:rStyle w:val="italicas"/>
          <w:rFonts w:ascii="Arial" w:hAnsi="Arial" w:cs="Arial"/>
          <w:b/>
          <w:bCs/>
          <w:i/>
          <w:iCs/>
          <w:sz w:val="22"/>
          <w:szCs w:val="22"/>
        </w:rPr>
        <w:t>“...</w:t>
      </w:r>
      <w:r w:rsidRPr="00C04AE0">
        <w:rPr>
          <w:rStyle w:val="apple-converted-space"/>
          <w:rFonts w:ascii="Arial" w:hAnsi="Arial" w:cs="Arial"/>
          <w:b/>
          <w:bCs/>
          <w:sz w:val="22"/>
          <w:szCs w:val="22"/>
        </w:rPr>
        <w:t> </w:t>
      </w:r>
      <w:r w:rsidRPr="00C04AE0">
        <w:rPr>
          <w:rStyle w:val="italicas"/>
          <w:rFonts w:ascii="Arial" w:hAnsi="Arial" w:cs="Arial"/>
          <w:b/>
          <w:bCs/>
          <w:i/>
          <w:iCs/>
          <w:sz w:val="22"/>
          <w:szCs w:val="22"/>
        </w:rPr>
        <w:t>DECRETO POR EL QUE SE ADICIONA UN SEGUNDO PÁRRAFO AL ARTÍCULO 60 DE LA LEY FEDERAL DE TELECOMUNICACIONES.</w:t>
      </w:r>
    </w:p>
    <w:p w:rsidR="004470C9" w:rsidRPr="00C04AE0" w:rsidRDefault="004470C9" w:rsidP="004470C9">
      <w:pPr>
        <w:pStyle w:val="sangria"/>
        <w:shd w:val="clear" w:color="auto" w:fill="FFFFFF"/>
        <w:ind w:left="240"/>
        <w:jc w:val="both"/>
        <w:rPr>
          <w:rFonts w:ascii="Arial" w:hAnsi="Arial" w:cs="Arial"/>
          <w:sz w:val="22"/>
          <w:szCs w:val="22"/>
        </w:rPr>
      </w:pPr>
      <w:r w:rsidRPr="00C04AE0">
        <w:rPr>
          <w:rStyle w:val="italicas"/>
          <w:rFonts w:ascii="Arial" w:hAnsi="Arial" w:cs="Arial"/>
          <w:b/>
          <w:bCs/>
          <w:i/>
          <w:iCs/>
          <w:sz w:val="22"/>
          <w:szCs w:val="22"/>
        </w:rPr>
        <w:t>Artículo Único.-</w:t>
      </w:r>
      <w:r w:rsidRPr="00C04AE0">
        <w:rPr>
          <w:rStyle w:val="apple-converted-space"/>
          <w:rFonts w:ascii="Arial" w:hAnsi="Arial" w:cs="Arial"/>
          <w:b/>
          <w:bCs/>
          <w:sz w:val="22"/>
          <w:szCs w:val="22"/>
        </w:rPr>
        <w:t> </w:t>
      </w:r>
      <w:r w:rsidRPr="00C04AE0">
        <w:rPr>
          <w:rStyle w:val="italicas"/>
          <w:rFonts w:ascii="Arial" w:hAnsi="Arial" w:cs="Arial"/>
          <w:i/>
          <w:iCs/>
          <w:sz w:val="22"/>
          <w:szCs w:val="22"/>
        </w:rPr>
        <w:t>Se adiciona un segundo párrafo al artículo 60 de la Ley Federal de Telecomunicaciones, para quedar como sigue:</w:t>
      </w:r>
    </w:p>
    <w:p w:rsidR="004470C9" w:rsidRPr="00C04AE0" w:rsidRDefault="004470C9" w:rsidP="004470C9">
      <w:pPr>
        <w:pStyle w:val="sangria"/>
        <w:shd w:val="clear" w:color="auto" w:fill="FFFFFF"/>
        <w:ind w:left="240"/>
        <w:jc w:val="both"/>
        <w:rPr>
          <w:rFonts w:ascii="Arial" w:hAnsi="Arial" w:cs="Arial"/>
          <w:sz w:val="22"/>
          <w:szCs w:val="22"/>
        </w:rPr>
      </w:pPr>
      <w:r w:rsidRPr="00C04AE0">
        <w:rPr>
          <w:rStyle w:val="italicas"/>
          <w:rFonts w:ascii="Arial" w:hAnsi="Arial" w:cs="Arial"/>
          <w:b/>
          <w:bCs/>
          <w:i/>
          <w:iCs/>
          <w:sz w:val="22"/>
          <w:szCs w:val="22"/>
        </w:rPr>
        <w:t>Artículo 60. ...</w:t>
      </w:r>
    </w:p>
    <w:p w:rsidR="004470C9" w:rsidRPr="00C04AE0" w:rsidRDefault="004470C9" w:rsidP="004470C9">
      <w:pPr>
        <w:pStyle w:val="sangria"/>
        <w:shd w:val="clear" w:color="auto" w:fill="FFFFFF"/>
        <w:ind w:left="240"/>
        <w:jc w:val="both"/>
        <w:rPr>
          <w:rFonts w:ascii="Arial" w:hAnsi="Arial" w:cs="Arial"/>
          <w:sz w:val="22"/>
          <w:szCs w:val="22"/>
        </w:rPr>
      </w:pPr>
      <w:r w:rsidRPr="00C04AE0">
        <w:rPr>
          <w:rStyle w:val="italicas"/>
          <w:rFonts w:ascii="Arial" w:hAnsi="Arial" w:cs="Arial"/>
          <w:b/>
          <w:bCs/>
          <w:i/>
          <w:iCs/>
          <w:sz w:val="22"/>
          <w:szCs w:val="22"/>
        </w:rPr>
        <w:t xml:space="preserve">En el caso de servicios de telecomunicaciones que se ofrecen al público consumidor con cargos por concepto de la duración de las comunicaciones, los concesionarios y permisionarios deberán incluir dentro de su oferta comercial </w:t>
      </w:r>
      <w:r w:rsidRPr="00C04AE0">
        <w:rPr>
          <w:rStyle w:val="italicas"/>
          <w:rFonts w:ascii="Arial" w:hAnsi="Arial" w:cs="Arial"/>
          <w:b/>
          <w:bCs/>
          <w:i/>
          <w:iCs/>
          <w:sz w:val="22"/>
          <w:szCs w:val="22"/>
        </w:rPr>
        <w:lastRenderedPageBreak/>
        <w:t>planes y tarifas, el cobro por segundo, sin perjuicio de otros planes que se basen en el cobro por minuto, por evento, por capacidad o cualquier otra modalidad.</w:t>
      </w:r>
    </w:p>
    <w:p w:rsidR="004470C9" w:rsidRPr="00C04AE0" w:rsidRDefault="004470C9" w:rsidP="004470C9">
      <w:pPr>
        <w:pStyle w:val="sangria"/>
        <w:shd w:val="clear" w:color="auto" w:fill="FFFFFF"/>
        <w:ind w:left="240"/>
        <w:jc w:val="both"/>
        <w:rPr>
          <w:rFonts w:ascii="Arial" w:hAnsi="Arial" w:cs="Arial"/>
          <w:sz w:val="22"/>
          <w:szCs w:val="22"/>
        </w:rPr>
      </w:pPr>
      <w:r w:rsidRPr="00C04AE0">
        <w:rPr>
          <w:rStyle w:val="italicas"/>
          <w:rFonts w:ascii="Arial" w:hAnsi="Arial" w:cs="Arial"/>
          <w:b/>
          <w:bCs/>
          <w:i/>
          <w:iCs/>
          <w:sz w:val="22"/>
          <w:szCs w:val="22"/>
        </w:rPr>
        <w:t>Transitorios</w:t>
      </w:r>
    </w:p>
    <w:p w:rsidR="004470C9" w:rsidRPr="00C04AE0" w:rsidRDefault="004470C9" w:rsidP="004470C9">
      <w:pPr>
        <w:pStyle w:val="sangria"/>
        <w:shd w:val="clear" w:color="auto" w:fill="FFFFFF"/>
        <w:ind w:left="240"/>
        <w:jc w:val="both"/>
        <w:rPr>
          <w:rFonts w:ascii="Arial" w:hAnsi="Arial" w:cs="Arial"/>
          <w:sz w:val="22"/>
          <w:szCs w:val="22"/>
        </w:rPr>
      </w:pPr>
      <w:r w:rsidRPr="00C04AE0">
        <w:rPr>
          <w:rStyle w:val="italicas"/>
          <w:rFonts w:ascii="Arial" w:hAnsi="Arial" w:cs="Arial"/>
          <w:b/>
          <w:bCs/>
          <w:i/>
          <w:iCs/>
          <w:sz w:val="22"/>
          <w:szCs w:val="22"/>
        </w:rPr>
        <w:t>Primero.-</w:t>
      </w:r>
      <w:r w:rsidRPr="00C04AE0">
        <w:rPr>
          <w:rStyle w:val="apple-converted-space"/>
          <w:rFonts w:ascii="Arial" w:hAnsi="Arial" w:cs="Arial"/>
          <w:b/>
          <w:bCs/>
          <w:i/>
          <w:iCs/>
          <w:sz w:val="22"/>
          <w:szCs w:val="22"/>
        </w:rPr>
        <w:t> </w:t>
      </w:r>
      <w:r w:rsidRPr="00C04AE0">
        <w:rPr>
          <w:rStyle w:val="italicas"/>
          <w:rFonts w:ascii="Arial" w:hAnsi="Arial" w:cs="Arial"/>
          <w:i/>
          <w:iCs/>
          <w:sz w:val="22"/>
          <w:szCs w:val="22"/>
        </w:rPr>
        <w:t>El presente Decreto entrará en vigor a los 90 días siguientes de su publicación en el Diario Oficial de la Federación.</w:t>
      </w:r>
    </w:p>
    <w:p w:rsidR="004470C9" w:rsidRPr="00C04AE0" w:rsidRDefault="004470C9" w:rsidP="004470C9">
      <w:pPr>
        <w:pStyle w:val="sangria"/>
        <w:shd w:val="clear" w:color="auto" w:fill="FFFFFF"/>
        <w:ind w:left="240"/>
        <w:jc w:val="both"/>
        <w:rPr>
          <w:rFonts w:ascii="Arial" w:hAnsi="Arial" w:cs="Arial"/>
          <w:sz w:val="22"/>
          <w:szCs w:val="22"/>
        </w:rPr>
      </w:pPr>
      <w:r w:rsidRPr="00C04AE0">
        <w:rPr>
          <w:rStyle w:val="italicas"/>
          <w:rFonts w:ascii="Arial" w:hAnsi="Arial" w:cs="Arial"/>
          <w:b/>
          <w:bCs/>
          <w:i/>
          <w:iCs/>
          <w:sz w:val="22"/>
          <w:szCs w:val="22"/>
        </w:rPr>
        <w:t>Segundo.</w:t>
      </w:r>
      <w:r w:rsidRPr="00C04AE0">
        <w:rPr>
          <w:rStyle w:val="apple-converted-space"/>
          <w:rFonts w:ascii="Arial" w:hAnsi="Arial" w:cs="Arial"/>
          <w:b/>
          <w:bCs/>
          <w:sz w:val="22"/>
          <w:szCs w:val="22"/>
        </w:rPr>
        <w:t> </w:t>
      </w:r>
      <w:r w:rsidRPr="00C04AE0">
        <w:rPr>
          <w:rStyle w:val="italicas"/>
          <w:rFonts w:ascii="Arial" w:hAnsi="Arial" w:cs="Arial"/>
          <w:i/>
          <w:iCs/>
          <w:sz w:val="22"/>
          <w:szCs w:val="22"/>
        </w:rPr>
        <w:t>- Los operadores de redes públicas de Telecomunicaciones realizaran las adecuaciones necesarias a sus sistemas de facturación e infraestructura y elaborarán los planes y tarifas considerando el segundo como criterio de medición y cobro, de igual forma, registrarán la tarifa de cobro por segundo, previo a su puesta en vigor, de acuerdo con lo señalado en los artículos 61 y 64, fracción VIII de la Ley Federal de Telecomunicaciones.</w:t>
      </w:r>
    </w:p>
    <w:p w:rsidR="004470C9" w:rsidRPr="00C04AE0" w:rsidRDefault="004470C9" w:rsidP="004470C9">
      <w:pPr>
        <w:pStyle w:val="centrar"/>
        <w:shd w:val="clear" w:color="auto" w:fill="FFFFFF"/>
        <w:rPr>
          <w:rFonts w:ascii="Arial" w:hAnsi="Arial" w:cs="Arial"/>
          <w:b/>
          <w:bCs/>
          <w:sz w:val="22"/>
          <w:szCs w:val="22"/>
        </w:rPr>
      </w:pPr>
      <w:r w:rsidRPr="00C04AE0">
        <w:rPr>
          <w:rFonts w:ascii="Arial" w:hAnsi="Arial" w:cs="Arial"/>
          <w:b/>
          <w:bCs/>
          <w:sz w:val="22"/>
          <w:szCs w:val="22"/>
        </w:rPr>
        <w:t>IV. CONSIDERACIONES</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1.</w:t>
      </w:r>
      <w:r w:rsidRPr="00C04AE0">
        <w:rPr>
          <w:rStyle w:val="apple-converted-space"/>
          <w:rFonts w:ascii="Arial" w:hAnsi="Arial" w:cs="Arial"/>
          <w:sz w:val="22"/>
          <w:szCs w:val="22"/>
        </w:rPr>
        <w:t> </w:t>
      </w:r>
      <w:r w:rsidRPr="00C04AE0">
        <w:rPr>
          <w:rFonts w:ascii="Arial" w:hAnsi="Arial" w:cs="Arial"/>
          <w:sz w:val="22"/>
          <w:szCs w:val="22"/>
        </w:rPr>
        <w:t>La Minuta con proyecto de decreto a estudio se basa en varias iniciativas con proyecto de decreto que reforman y adicionan la Ley Federal de Telecomunicaciones, en las que los proponentes coinciden en que el sector de las telecomunicaciones ha registrado en los últimos años un importante crecimiento, colocándose por encima de otros sectores económicos.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a) El Senador Alejandro González Yáñez y el Diputado Abundio Peregrino García, resaltan que las compañías concesionarias, al tener libertad para el establecimiento de las tarifas, tienen gran margen de discrecionalidad ya que dichas empresas determinan los montos y las condiciones sobre las cuales se fijan sus precios y se presta el servicio.</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Señalan que la COFETEL avala las tarifas establecidas por las compañías. Dichas tarifas establecen que el tiempo de llamada será facturado por minuto, sin importar que el usuario no hable la totalidad del mismo, es decir, el tiempo de llamada se redondea al minuto superior siguiente.</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b) Por otro lado, </w:t>
      </w:r>
      <w:proofErr w:type="gramStart"/>
      <w:r w:rsidRPr="00C04AE0">
        <w:rPr>
          <w:rFonts w:ascii="Arial" w:hAnsi="Arial" w:cs="Arial"/>
          <w:sz w:val="22"/>
          <w:szCs w:val="22"/>
        </w:rPr>
        <w:t>la</w:t>
      </w:r>
      <w:proofErr w:type="gramEnd"/>
      <w:r w:rsidRPr="00C04AE0">
        <w:rPr>
          <w:rFonts w:ascii="Arial" w:hAnsi="Arial" w:cs="Arial"/>
          <w:sz w:val="22"/>
          <w:szCs w:val="22"/>
        </w:rPr>
        <w:t xml:space="preserve"> Diputada </w:t>
      </w:r>
      <w:proofErr w:type="spellStart"/>
      <w:r w:rsidRPr="00C04AE0">
        <w:rPr>
          <w:rFonts w:ascii="Arial" w:hAnsi="Arial" w:cs="Arial"/>
          <w:sz w:val="22"/>
          <w:szCs w:val="22"/>
        </w:rPr>
        <w:t>Piñeyro</w:t>
      </w:r>
      <w:proofErr w:type="spellEnd"/>
      <w:r w:rsidRPr="00C04AE0">
        <w:rPr>
          <w:rFonts w:ascii="Arial" w:hAnsi="Arial" w:cs="Arial"/>
          <w:sz w:val="22"/>
          <w:szCs w:val="22"/>
        </w:rPr>
        <w:t xml:space="preserve"> Arias señala que el 48% de los ingresos de telecomunicaciones fueron por el mercado de telefonía móvil, de acuerdo por datos emitidos por la COFETEL, añadiendo que el redondeo es un sistema de cobro del que se obtienen ganancias extraordinarias por un tiempo de servicio que no se presta.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De igual forma, </w:t>
      </w:r>
      <w:proofErr w:type="gramStart"/>
      <w:r w:rsidRPr="00C04AE0">
        <w:rPr>
          <w:rFonts w:ascii="Arial" w:hAnsi="Arial" w:cs="Arial"/>
          <w:sz w:val="22"/>
          <w:szCs w:val="22"/>
        </w:rPr>
        <w:t>la</w:t>
      </w:r>
      <w:proofErr w:type="gramEnd"/>
      <w:r w:rsidRPr="00C04AE0">
        <w:rPr>
          <w:rFonts w:ascii="Arial" w:hAnsi="Arial" w:cs="Arial"/>
          <w:sz w:val="22"/>
          <w:szCs w:val="22"/>
        </w:rPr>
        <w:t xml:space="preserve"> Diputada </w:t>
      </w:r>
      <w:proofErr w:type="spellStart"/>
      <w:r w:rsidRPr="00C04AE0">
        <w:rPr>
          <w:rFonts w:ascii="Arial" w:hAnsi="Arial" w:cs="Arial"/>
          <w:sz w:val="22"/>
          <w:szCs w:val="22"/>
        </w:rPr>
        <w:t>Piñeyro</w:t>
      </w:r>
      <w:proofErr w:type="spellEnd"/>
      <w:r w:rsidRPr="00C04AE0">
        <w:rPr>
          <w:rFonts w:ascii="Arial" w:hAnsi="Arial" w:cs="Arial"/>
          <w:sz w:val="22"/>
          <w:szCs w:val="22"/>
        </w:rPr>
        <w:t xml:space="preserve"> Arias expone que en el 2007, los 61 millones de usuarios pagaron 30 segundos de tiempo no utilizado, pagando en promedio 2.85 peso más, por lo que las compañías de telefonía celular ingresaron 869 millones de pesos diarios y 317 mil millones de pesos mensuales, de ganancias extraordinarias, durante ese año.</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La diputada </w:t>
      </w:r>
      <w:proofErr w:type="spellStart"/>
      <w:r w:rsidRPr="00C04AE0">
        <w:rPr>
          <w:rFonts w:ascii="Arial" w:hAnsi="Arial" w:cs="Arial"/>
          <w:sz w:val="22"/>
          <w:szCs w:val="22"/>
        </w:rPr>
        <w:t>Piñeyro</w:t>
      </w:r>
      <w:proofErr w:type="spellEnd"/>
      <w:r w:rsidRPr="00C04AE0">
        <w:rPr>
          <w:rFonts w:ascii="Arial" w:hAnsi="Arial" w:cs="Arial"/>
          <w:sz w:val="22"/>
          <w:szCs w:val="22"/>
        </w:rPr>
        <w:t xml:space="preserve"> menciona, en la exposición de motivos de su iniciativa, que el redondeo es un sistema de cobro injusto, porque basta que el usuario haga la llamada para que la empresa cobre el minuto completo, lo cual resulta un atentado económico para los consumidores.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lastRenderedPageBreak/>
        <w:t>c) Por su parte, la Diputada Adriana Dávila Fernández señala que, no se trata de cambiar las tarifas sino el sistema de medición de la operación de los servicios de telefonía, indicando que el sector de la telefonía móvil es el sector más dinámico de las telecomunicaciones, por el crecimiento de usuarios, la cobertura que proporciona a éstos y por el tráfico de minutos registrados anualmente.</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Argumenta la Diputada Adriana Dávila Fernández que el redondeo afecta directamente el bolsillo de los usuarios al cobrarles segundos que no están utilizando, por lo que propone, eliminar el mecanismo de redondeo y utilizar el segundo como medida de tiempo para calcular la contraprestación económica por la prestación efectiva de los servicios de interconexión.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d) Por otro lado, el Diputado José Edmundo Ramírez Martínez propone que las compañías de telefonía celular no fijen sus tarifas libremente, sino que sea el Ejecutivo Federal, a través de la Secretaría de Comunicaciones y Transportes quien establezca una tarifa que vaya de acuerdo con la economía de la población, garantizando la competitividad, la seguridad y permanencia así como servicios de calidad.</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e) De acuerdo a la iniciativa presentada por el Diputado Oscar González Yáñez, los usuarios de telefonía en México gastaban un promedio mensual de 491.7 pesos, de acuerdo a cifras publicadas por el INEGI, lo que significa un incremento del 58% en comparación de 2004, por lo que propone en su iniciativa, fijar la tarifa de facturación por el tiempo aire efectivo de llamada, eliminando el redondeo de llamada.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f) Por su parte, los Diputados Jorge H. López Portillo- </w:t>
      </w:r>
      <w:proofErr w:type="spellStart"/>
      <w:r w:rsidRPr="00C04AE0">
        <w:rPr>
          <w:rFonts w:ascii="Arial" w:hAnsi="Arial" w:cs="Arial"/>
          <w:sz w:val="22"/>
          <w:szCs w:val="22"/>
        </w:rPr>
        <w:t>Basave</w:t>
      </w:r>
      <w:proofErr w:type="spellEnd"/>
      <w:r w:rsidRPr="00C04AE0">
        <w:rPr>
          <w:rFonts w:ascii="Arial" w:hAnsi="Arial" w:cs="Arial"/>
          <w:sz w:val="22"/>
          <w:szCs w:val="22"/>
        </w:rPr>
        <w:t xml:space="preserve"> y Arturo Zamora Jiménez, proponen que la oferta comercial a los usuarios de telecomunicaciones, debe ser por planes tarifarios, donde la medición, tasación y cobros de los servicios local y de larga distancia, estén basados en el tiempo real de consumo, tomando como unidad de medida el segundo, generando que los usuarios tengan la capacidad de elegir el plan o tarifa que mejor se acomode a sus necesidades.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g) El Diputado Eric Rubio </w:t>
      </w:r>
      <w:proofErr w:type="spellStart"/>
      <w:r w:rsidRPr="00C04AE0">
        <w:rPr>
          <w:rFonts w:ascii="Arial" w:hAnsi="Arial" w:cs="Arial"/>
          <w:sz w:val="22"/>
          <w:szCs w:val="22"/>
        </w:rPr>
        <w:t>Barthell</w:t>
      </w:r>
      <w:proofErr w:type="spellEnd"/>
      <w:r w:rsidRPr="00C04AE0">
        <w:rPr>
          <w:rFonts w:ascii="Arial" w:hAnsi="Arial" w:cs="Arial"/>
          <w:sz w:val="22"/>
          <w:szCs w:val="22"/>
        </w:rPr>
        <w:t>, expone que, en México se mantiene entre los primeros lugares del país con las tarifas más altas de los servicios de banda ancha y telefonía móvil, de acuerdo a datos de la OCDE, durante 2009, por lo que propone que se fijen tarifas de acuerdo al tiempo utilizado y no pagar tarifas excesivas, contando con un cobro más equitativo en el servicio de telefonía móvil.</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h) Por su parte, el Diputado Enrique Castillo Ruiz, comenta que los 79 millones de usuarios de telefonía celular realizan durante el día un promedio de cinco llamadas con 1.5 minutos de duración, cada una, representando más de 592 millones de minutos de </w:t>
      </w:r>
      <w:proofErr w:type="spellStart"/>
      <w:r w:rsidRPr="00C04AE0">
        <w:rPr>
          <w:rFonts w:ascii="Arial" w:hAnsi="Arial" w:cs="Arial"/>
          <w:sz w:val="22"/>
          <w:szCs w:val="22"/>
        </w:rPr>
        <w:t>trafico</w:t>
      </w:r>
      <w:proofErr w:type="spellEnd"/>
      <w:r w:rsidRPr="00C04AE0">
        <w:rPr>
          <w:rFonts w:ascii="Arial" w:hAnsi="Arial" w:cs="Arial"/>
          <w:sz w:val="22"/>
          <w:szCs w:val="22"/>
        </w:rPr>
        <w:t xml:space="preserve"> de llamadas por día, de éstos, más de 197 millones de minutos corresponden a las fracciones de segundos que son redondeados a minuto y que se facturan de esa forma, por lo que se estima una ganancia de 987 millones de pesos por día, ingresos facturados u obtenidos por un tiempo que no consumió el usuario, por parte de las compañías de telefonía celular.</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i) Finalmente, la Diputada Ana Estele Durán Rico, propone que las compañías de telefonía móvil, deberán de tener la obligación de cobrar únicamente el tiempo efectivo de uso del servicio, con objeto de proteger la económica de la población que menos tiene.</w:t>
      </w:r>
    </w:p>
    <w:p w:rsidR="004470C9" w:rsidRPr="00C04AE0" w:rsidRDefault="004470C9" w:rsidP="004470C9">
      <w:pPr>
        <w:pStyle w:val="NormalWeb"/>
        <w:shd w:val="clear" w:color="auto" w:fill="FFFFFF"/>
        <w:jc w:val="both"/>
        <w:rPr>
          <w:rFonts w:ascii="Arial" w:hAnsi="Arial" w:cs="Arial"/>
          <w:sz w:val="22"/>
          <w:szCs w:val="22"/>
        </w:rPr>
      </w:pPr>
      <w:proofErr w:type="gramStart"/>
      <w:r w:rsidRPr="00C04AE0">
        <w:rPr>
          <w:rStyle w:val="negritas"/>
          <w:rFonts w:ascii="Arial" w:hAnsi="Arial" w:cs="Arial"/>
          <w:b/>
          <w:bCs/>
          <w:sz w:val="22"/>
          <w:szCs w:val="22"/>
        </w:rPr>
        <w:lastRenderedPageBreak/>
        <w:t>2</w:t>
      </w:r>
      <w:r w:rsidRPr="00C04AE0">
        <w:rPr>
          <w:rStyle w:val="apple-converted-space"/>
          <w:rFonts w:ascii="Arial" w:hAnsi="Arial" w:cs="Arial"/>
          <w:sz w:val="22"/>
          <w:szCs w:val="22"/>
        </w:rPr>
        <w:t> </w:t>
      </w:r>
      <w:r w:rsidRPr="00C04AE0">
        <w:rPr>
          <w:rFonts w:ascii="Arial" w:hAnsi="Arial" w:cs="Arial"/>
          <w:sz w:val="22"/>
          <w:szCs w:val="22"/>
        </w:rPr>
        <w:t>.</w:t>
      </w:r>
      <w:proofErr w:type="gramEnd"/>
      <w:r w:rsidRPr="00C04AE0">
        <w:rPr>
          <w:rFonts w:ascii="Arial" w:hAnsi="Arial" w:cs="Arial"/>
          <w:sz w:val="22"/>
          <w:szCs w:val="22"/>
        </w:rPr>
        <w:t xml:space="preserve"> Por lo anterior, la Comisión de Comunicaciones de la LXI legislatura, coincidió en un primer momento con las propuestas de los autores de dichas iniciativas, para beneficiar a los usuarios de telefonía móvil y fija, resaltando que la telefonía celular se mantiene como el sector más dinámico de la industria de las telecomunicaciones, por el número de usuarios que va creciendo con año, por la cobertura que proporciona a éstos y por el tráfico de minutos registrados anualmente.</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Sin embargo, consideró improcedente el texto normativo que se plantearon en las iniciativas presentadas por: el Diputado Abundio Peregrino García y el Senador Alejandro González Yáñez; la Diputada Irma </w:t>
      </w:r>
      <w:proofErr w:type="spellStart"/>
      <w:r w:rsidRPr="00C04AE0">
        <w:rPr>
          <w:rFonts w:ascii="Arial" w:hAnsi="Arial" w:cs="Arial"/>
          <w:sz w:val="22"/>
          <w:szCs w:val="22"/>
        </w:rPr>
        <w:t>Piñeyro</w:t>
      </w:r>
      <w:proofErr w:type="spellEnd"/>
      <w:r w:rsidRPr="00C04AE0">
        <w:rPr>
          <w:rFonts w:ascii="Arial" w:hAnsi="Arial" w:cs="Arial"/>
          <w:sz w:val="22"/>
          <w:szCs w:val="22"/>
        </w:rPr>
        <w:t xml:space="preserve"> Arias; la Diputada Adriana Dávila Fernández; el Diputado José E. Ramírez Martínez; el Diputado Oscar González Yáñez; el Diputado Eric Rubio </w:t>
      </w:r>
      <w:proofErr w:type="spellStart"/>
      <w:r w:rsidRPr="00C04AE0">
        <w:rPr>
          <w:rFonts w:ascii="Arial" w:hAnsi="Arial" w:cs="Arial"/>
          <w:sz w:val="22"/>
          <w:szCs w:val="22"/>
        </w:rPr>
        <w:t>Barthell</w:t>
      </w:r>
      <w:proofErr w:type="spellEnd"/>
      <w:r w:rsidRPr="00C04AE0">
        <w:rPr>
          <w:rFonts w:ascii="Arial" w:hAnsi="Arial" w:cs="Arial"/>
          <w:sz w:val="22"/>
          <w:szCs w:val="22"/>
        </w:rPr>
        <w:t>; el Diputado Enrique Castillo Ruz; y, la Diputada Ana Estela Duran Rico, debido a que el artículo 60 de la Ley Federal de Telecomunicaciones dispone, que los concesionarios y permisionarios fijaran libremente las tarifas de los servicios de telecomunicaciones en términos que permitan la prestación de dichos servicios en condiciones satisfactorias de calidad, competitividad, seguridad y permanencia, por lo que estaría en contra de la libertad tarifaria que establece la Ley Federal de Telecomunicaciones.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Por lo que se coincidió con la propuesta de los Diputados Jorge H. López-Portillo </w:t>
      </w:r>
      <w:proofErr w:type="spellStart"/>
      <w:r w:rsidRPr="00C04AE0">
        <w:rPr>
          <w:rFonts w:ascii="Arial" w:hAnsi="Arial" w:cs="Arial"/>
          <w:sz w:val="22"/>
          <w:szCs w:val="22"/>
        </w:rPr>
        <w:t>Basave</w:t>
      </w:r>
      <w:proofErr w:type="spellEnd"/>
      <w:r w:rsidRPr="00C04AE0">
        <w:rPr>
          <w:rFonts w:ascii="Arial" w:hAnsi="Arial" w:cs="Arial"/>
          <w:sz w:val="22"/>
          <w:szCs w:val="22"/>
        </w:rPr>
        <w:t xml:space="preserve"> y Arturo Zamora Jiménez, considerando que la oferta comercial, debe verse complementada por planes tarifarios, donde la medición, tasación y cobro de los servicios local y de larga distancia se encuentren basadas en el tiempo real de consumo, tomando como unidad de medida el segundo, fomentando la capacidad de elección de los usuarios, quienes podrán decidir además de otros criterios de calidad y precio, por aquel criterio de medición y cobro, que mejor se acomode a sus necesidades.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Por eso, se emitió un Dictamen mediante el cual se agregaba un segundo párrafo al artículo 60 de la Ley Federal de Telecomunicaciones, el que se transcribe a continuación:</w:t>
      </w:r>
    </w:p>
    <w:p w:rsidR="004470C9" w:rsidRPr="00C04AE0" w:rsidRDefault="004470C9" w:rsidP="004470C9">
      <w:pPr>
        <w:pStyle w:val="NormalWeb"/>
        <w:shd w:val="clear" w:color="auto" w:fill="FFFFFF"/>
        <w:jc w:val="both"/>
        <w:rPr>
          <w:rFonts w:ascii="Arial" w:hAnsi="Arial" w:cs="Arial"/>
          <w:sz w:val="22"/>
          <w:szCs w:val="22"/>
        </w:rPr>
      </w:pPr>
      <w:r w:rsidRPr="00C04AE0">
        <w:rPr>
          <w:rStyle w:val="italicas"/>
          <w:rFonts w:ascii="Arial" w:hAnsi="Arial" w:cs="Arial"/>
          <w:i/>
          <w:iCs/>
          <w:sz w:val="22"/>
          <w:szCs w:val="22"/>
        </w:rPr>
        <w:t>“</w:t>
      </w:r>
      <w:r w:rsidRPr="00C04AE0">
        <w:rPr>
          <w:rStyle w:val="negritas"/>
          <w:rFonts w:ascii="Arial" w:hAnsi="Arial" w:cs="Arial"/>
          <w:b/>
          <w:bCs/>
          <w:i/>
          <w:iCs/>
          <w:sz w:val="22"/>
          <w:szCs w:val="22"/>
        </w:rPr>
        <w:t xml:space="preserve">En el caso de servicios de telecomunicaciones que se ofrecen al público consumidor con cargos por concepto de la duración de las comunicaciones, los concesionarios y permisionarios deberán incluir dentro de su oferta comercial de planes tarifarios, el cobro por segundo, sin perjuicio de otros que se basen en el cobro por minuto, por evento, por capacidad o cualquier otra </w:t>
      </w:r>
      <w:proofErr w:type="gramStart"/>
      <w:r w:rsidRPr="00C04AE0">
        <w:rPr>
          <w:rStyle w:val="negritas"/>
          <w:rFonts w:ascii="Arial" w:hAnsi="Arial" w:cs="Arial"/>
          <w:b/>
          <w:bCs/>
          <w:i/>
          <w:iCs/>
          <w:sz w:val="22"/>
          <w:szCs w:val="22"/>
        </w:rPr>
        <w:t>modalidad</w:t>
      </w:r>
      <w:r w:rsidRPr="00C04AE0">
        <w:rPr>
          <w:rStyle w:val="apple-converted-space"/>
          <w:rFonts w:ascii="Arial" w:hAnsi="Arial" w:cs="Arial"/>
          <w:i/>
          <w:iCs/>
          <w:sz w:val="22"/>
          <w:szCs w:val="22"/>
        </w:rPr>
        <w:t> </w:t>
      </w:r>
      <w:r w:rsidRPr="00C04AE0">
        <w:rPr>
          <w:rStyle w:val="italicas"/>
          <w:rFonts w:ascii="Arial" w:hAnsi="Arial" w:cs="Arial"/>
          <w:i/>
          <w:iCs/>
          <w:sz w:val="22"/>
          <w:szCs w:val="22"/>
        </w:rPr>
        <w:t>.”</w:t>
      </w:r>
      <w:proofErr w:type="gramEnd"/>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3. Respecto de la Minuta que fue enviada al Senado de la República, las Comisiones dictaminadoras de la Colegisladora elaboraron un Dictamen modificando el texto emitido en un primer momento por esta Comisión, basado en las siguientes consideraciones: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a) El artículo 60 de la Ley Federal de Telecomunicaciones actualmente consta de un sólo párrafo que contiene la disposición normativa atributiva para los concesionarios y permisionarios, para que ellos sean los que fijen libremente las tarifas de los servicios de telecomunicaciones, brindando las condiciones que permitan la prestación de dichos servicios en condiciones satisfactorias de calidad, competitividad, seguridad y permanencia.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b) Se apreció que la modificación propuesta tiene la buena intención de que se continúe con el respeto a la libertad tarifaria de los concesionarios y permisionarios de las redes de </w:t>
      </w:r>
      <w:r w:rsidRPr="00C04AE0">
        <w:rPr>
          <w:rFonts w:ascii="Arial" w:hAnsi="Arial" w:cs="Arial"/>
          <w:sz w:val="22"/>
          <w:szCs w:val="22"/>
        </w:rPr>
        <w:lastRenderedPageBreak/>
        <w:t>telecomunicaciones, lo que es consistente con un entorno de competencia y de continua innovación en la oferta de servicios y en la modalidad de cobro asociada a los mismos.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c) También se aprecia que se pretende incrementar la variedad de modalidades de facturación, para que los usuarios tengan una mayor gama de elección que se ajuste a su perfil de uso de los servicios de telecomunicaciones</w:t>
      </w:r>
      <w:r w:rsidRPr="00C04AE0">
        <w:rPr>
          <w:rStyle w:val="italicas"/>
          <w:rFonts w:ascii="Arial" w:hAnsi="Arial" w:cs="Arial"/>
          <w:i/>
          <w:iCs/>
          <w:sz w:val="22"/>
          <w:szCs w:val="22"/>
        </w:rPr>
        <w:t>,</w:t>
      </w:r>
      <w:r w:rsidRPr="00C04AE0">
        <w:rPr>
          <w:rStyle w:val="apple-converted-space"/>
          <w:rFonts w:ascii="Arial" w:hAnsi="Arial" w:cs="Arial"/>
          <w:i/>
          <w:iCs/>
          <w:sz w:val="22"/>
          <w:szCs w:val="22"/>
        </w:rPr>
        <w:t> </w:t>
      </w:r>
      <w:r w:rsidRPr="00C04AE0">
        <w:rPr>
          <w:rFonts w:ascii="Arial" w:hAnsi="Arial" w:cs="Arial"/>
          <w:sz w:val="22"/>
          <w:szCs w:val="22"/>
        </w:rPr>
        <w:t>haciendo notar, que es fundamental preservar la libre elección de los consumidores para que opten por la modalidad de medición y de cobro que minimice su gasto.</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d) El Capítulo V de la Ley Federal de Telecomunicaciones, que comprende los numerales 60, 61, 62 y 63, establece, entre otras cosas, la libertad tarifaria o de precios, excepto cuando exista una regulación justificada por el ejercicio de poder sustancial en el mercado relevante conforme a la Ley Federal de Competencia. Lo anterior es consistente con la práctica internacional donde en principio existe libertad para competir en precios, a menos de que exista un procedimiento específico por el cual tal libertad se restrinja.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e) El espíritu del artículo 60 de la Ley Federal de Telecomunicaciones en particular, responde a que en un entorno de varios operadores en un servicio de telecomunicaciones determinado, puedan fijar libremente sus tarifas y las configuraciones de cantidad y de precio que les permita competir entre ellos, lo anterior justificado en que, dado el acelerado cambio tecnológico del sector, y por ende la aparición constante de nuevos servicios y conjuntos de servicios, estos puedan ser tarificados con absoluta libertad con el objeto de que exista una dinámica en la oferta disponible a los usuarios en forma ágil, pronta y que la interacción entre los competidores tenga la mayor rivalidad posible al tener la capacidad de modificar cantidades y precios ante la respuesta competitiva existente entre todos los competidores actuales y futuros.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f) Las Comisiones Dictaminadoras del Senado de la República estimaron que en el futuro inmediato, las unidades de facturación no serán unidades de tiempo, ya que las mismas serán sustituidas por unidades de capacidad en Mbps o </w:t>
      </w:r>
      <w:proofErr w:type="spellStart"/>
      <w:r w:rsidRPr="00C04AE0">
        <w:rPr>
          <w:rFonts w:ascii="Arial" w:hAnsi="Arial" w:cs="Arial"/>
          <w:sz w:val="22"/>
          <w:szCs w:val="22"/>
        </w:rPr>
        <w:t>Gbps</w:t>
      </w:r>
      <w:proofErr w:type="spellEnd"/>
      <w:r w:rsidRPr="00C04AE0">
        <w:rPr>
          <w:rFonts w:ascii="Arial" w:hAnsi="Arial" w:cs="Arial"/>
          <w:sz w:val="22"/>
          <w:szCs w:val="22"/>
        </w:rPr>
        <w:t>, debido a esta dinámica, la libertad tarifaria existente en el Capítulo V denominado de “De las Tarifas” de la Ley Federal de Telecomunicaciones debe de respetarse al máximo y que las nuevas opciones de oferta obligatoria, debiera ubicarse en el artículo 44 de dicha Ley, como lo propuso el Pleno del Senado de la República, al aprobar el día 6 de octubre del 2011, el proyecto de decreto que reforma la fracción VII del artículo 44 de la Ley Federal de Telecomunicaciones.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g) Pero no se pasa por alto, el hecho de que el proyecto de decreto que ha quedado mencionado en el párrafo que antecede fue devuelto a esta Soberanía para efectos de lo dispuesto por el inciso D del artículo 72 de la Constitución Política de los Estados Unidos Mexicanos, por lo que a efecto de que los usuarios de telefonía móvil no se queden sin la oportunidad de contar con una opción de cobro por el servicio de telefonía móvil donde la unidad de medida sea el segundo, estás Comisiones Dictaminadoras dimiten en la posición de que a dicha disposición le correspondería estar incluida en el catálogo de obligaciones previsto en el artículo 44 de la Ley que se pretende reformar.</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4. Los miembros de esta Comisión dictaminadora procedieron al análisis de la Minuta en comento y coinciden plenamente con la posición de la Colegisladora, en especial si se toman en cuenta los siguientes argumentos: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lastRenderedPageBreak/>
        <w:t>Es importante recalcar que el mercado de las telecomunicaciones es lo suficientemente extenso y sofisticado como para ofertar a los consumidores, distintos tipos de combinaciones en tarifas y cantidades a sus usuarios, permitiendo que estos opten por la que consideren que resulta más conveniente para ellos.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Lo anterior, es el fundamento de la soberanía del consumidor y fundamento de un proceso competitivo, por lo que la libertad tarifaria establecida en la ley que se pretende reformar, obedece a la condición indispensable en todo mercado en la que existe cada vez mayor rivalidad o competencia entre operadores. Pero de manera fundamental, el mayor beneficiario de la libertad tarifaria son los propios usuarios de los servicios, pues conservan intocada su libertad de elección. Ello no impide que el legislador introduzca en el propio marco legal elementos que sin menoscabar la libertad tarifaria, propicien que la gama de elección que enfrentan los consumidores justamente se amplíe, en este caso, mediante la obligación expresa para que los concesionarios y permisionarios ofrezcan a los usuarios, entre otras, tarifas que se basen en la facturación por segundo.</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Por ello, se hace énfasis en que los servicios de telecomunicaciones no son un bien homogéneo, sino un bien diferenciado y diferenciable en el que concurren un conjunto de bienes (equipo terminal) como de servicios (voz, mensajes de texto, Internet, etc.) que conforman la oferta de los operadores.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Además, es importante hacer notar, que la libertad tarifaria es el elemento indispensable “sine qua non” que permite que exista una competencia y rivalidad permanente en precios entre los diversos operadores de los servicios de telecomunicaciones, la naturaleza de los servicios de telecomunicaciones permite que las unidades de medida puedan ser varias, por tiempo, por evento, por medida de datos, etc., lo cual hace de la competencia, un proceso diverso en cantidades y precios.</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Adicional a lo anterior, esta comisión dictaminadora toma en consideración que de una revisión del marco legal a nivel internacional, no puede concluirse de manera categórica que introducir una obligación para que los operadores de servicios móviles facturen y cobren por segundo las llamadas originadas en sus respectivas redes es lo que se considera una “mejor práctica internacional”, así como tampoco existen elementos para afirmar que obligar a los operadores de servicios móviles a únicamente facturar y cobrar por segundo, en el caso de los servicios que se cobran por unidad de tiempo, mejora el bienestar de los consumidores. De hecho, en línea con lo que esta dictaminadora coincide en proponer, apenas en abril de 2012, las autoridades de la India1 establecieron que los operadores de ese país están obligados, a partir de esa fecha, a ofrecer tarifas basadas en el cobro por segundo, entre las distintas tarifas que se pueden ofrecer en el mercado hindú, tanto en el segmento de pre-pago como en el de post-pago2; lo que las autoridades de la India determinaron es la obligación de ofrecer la facturación por segundo como una opción más para los consumidores, pero no la única.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En Canadá, por ejemplo, si bien no era una obligación prevista en el marco legal, apenas en julio de 2012, el único operador que aún ofrecía tarifas basadas en la facturación por segundo, Fido3, anunció su decisión de dejar de ofrecer esta opción en ese mercado, dada la predilección de los usuarios por otros esquemas de facturación.</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 xml:space="preserve">Sin embargo, esta Comisión dictaminadora estima conveniente dejar precisado que esta modalidad de cobro por segundo se incluirá en la oferta comercial de Planes y Tarifas de </w:t>
      </w:r>
      <w:r w:rsidRPr="00C04AE0">
        <w:rPr>
          <w:rFonts w:ascii="Arial" w:hAnsi="Arial" w:cs="Arial"/>
          <w:sz w:val="22"/>
          <w:szCs w:val="22"/>
        </w:rPr>
        <w:lastRenderedPageBreak/>
        <w:t>concesionarios y permisionarios, sin perjuicio de que también ofrezcan indistintamente, para sus usuarios de pre-pago y post-pago, modalidades de cobro por minuto, por evento, por capacidad, por bloque, o por cualquier otra modalidad. Por lo que esta Comisión aprueba en sus términos la Minuta devuelta por la colegisladora.</w:t>
      </w:r>
    </w:p>
    <w:p w:rsidR="004470C9" w:rsidRPr="00C04AE0" w:rsidRDefault="004470C9" w:rsidP="004470C9">
      <w:pPr>
        <w:pStyle w:val="NormalWeb"/>
        <w:shd w:val="clear" w:color="auto" w:fill="FFFFFF"/>
        <w:jc w:val="both"/>
        <w:rPr>
          <w:rFonts w:ascii="Arial" w:hAnsi="Arial" w:cs="Arial"/>
          <w:sz w:val="22"/>
          <w:szCs w:val="22"/>
        </w:rPr>
      </w:pPr>
      <w:r w:rsidRPr="00C04AE0">
        <w:rPr>
          <w:rFonts w:ascii="Arial" w:hAnsi="Arial" w:cs="Arial"/>
          <w:sz w:val="22"/>
          <w:szCs w:val="22"/>
        </w:rPr>
        <w:t>En mérito de todo lo expuesto, la Comisión de Comunicaciones somete, a la consideración del Pleno, el siguiente:</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DECRETO POR EL QUE SE ADICIONA UN SEGUNDO PÁRRAFO AL ARTÍCULO 60 DE LA LEY FEDERAL DE TELECOMUNICACIONES</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ARTÍCULO ÚNICO.-</w:t>
      </w:r>
      <w:r w:rsidRPr="00C04AE0">
        <w:rPr>
          <w:rStyle w:val="apple-converted-space"/>
          <w:rFonts w:ascii="Arial" w:hAnsi="Arial" w:cs="Arial"/>
          <w:sz w:val="22"/>
          <w:szCs w:val="22"/>
        </w:rPr>
        <w:t> </w:t>
      </w:r>
      <w:r w:rsidRPr="00C04AE0">
        <w:rPr>
          <w:rFonts w:ascii="Arial" w:hAnsi="Arial" w:cs="Arial"/>
          <w:sz w:val="22"/>
          <w:szCs w:val="22"/>
        </w:rPr>
        <w:t>Se adiciona un segundo párrafo al artículo 60 de la Ley Federal de Telecomunicaciones, para quedar como sigue:</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Artículo 60. ...</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En el caso de servicios de telecomunicaciones que se ofrecen al público consumidor con cargos por concepto de la duración de las comunicaciones, los concesionarios y permisionarios deberán incluir dentro de su oferta comercial planes y tarifas, el cobro por segundo, sin perjuicio de otros planes que se basen en el cobro por minuto, por evento, por capacidad o cualquier otra modalidad.</w:t>
      </w:r>
    </w:p>
    <w:p w:rsidR="004470C9" w:rsidRPr="00C04AE0" w:rsidRDefault="004470C9" w:rsidP="004470C9">
      <w:pPr>
        <w:pStyle w:val="centrar"/>
        <w:shd w:val="clear" w:color="auto" w:fill="FFFFFF"/>
        <w:rPr>
          <w:rFonts w:ascii="Arial" w:hAnsi="Arial" w:cs="Arial"/>
          <w:b/>
          <w:bCs/>
          <w:sz w:val="22"/>
          <w:szCs w:val="22"/>
        </w:rPr>
      </w:pPr>
      <w:r w:rsidRPr="00C04AE0">
        <w:rPr>
          <w:rFonts w:ascii="Arial" w:hAnsi="Arial" w:cs="Arial"/>
          <w:b/>
          <w:bCs/>
          <w:sz w:val="22"/>
          <w:szCs w:val="22"/>
        </w:rPr>
        <w:t>Transitorios</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Primero.-</w:t>
      </w:r>
      <w:r w:rsidRPr="00C04AE0">
        <w:rPr>
          <w:rStyle w:val="apple-converted-space"/>
          <w:rFonts w:ascii="Arial" w:hAnsi="Arial" w:cs="Arial"/>
          <w:sz w:val="22"/>
          <w:szCs w:val="22"/>
        </w:rPr>
        <w:t> </w:t>
      </w:r>
      <w:r w:rsidRPr="00C04AE0">
        <w:rPr>
          <w:rFonts w:ascii="Arial" w:hAnsi="Arial" w:cs="Arial"/>
          <w:sz w:val="22"/>
          <w:szCs w:val="22"/>
        </w:rPr>
        <w:t>El presente Decreto entrará en vigor a los 90 días siguientes de su publicación en el Diario Oficial de la Federación.</w:t>
      </w:r>
    </w:p>
    <w:p w:rsidR="004470C9" w:rsidRPr="00C04AE0" w:rsidRDefault="004470C9" w:rsidP="004470C9">
      <w:pPr>
        <w:pStyle w:val="NormalWeb"/>
        <w:shd w:val="clear" w:color="auto" w:fill="FFFFFF"/>
        <w:jc w:val="both"/>
        <w:rPr>
          <w:rFonts w:ascii="Arial" w:hAnsi="Arial" w:cs="Arial"/>
          <w:sz w:val="22"/>
          <w:szCs w:val="22"/>
        </w:rPr>
      </w:pPr>
      <w:r w:rsidRPr="00C04AE0">
        <w:rPr>
          <w:rStyle w:val="negritas"/>
          <w:rFonts w:ascii="Arial" w:hAnsi="Arial" w:cs="Arial"/>
          <w:b/>
          <w:bCs/>
          <w:sz w:val="22"/>
          <w:szCs w:val="22"/>
        </w:rPr>
        <w:t>Segundo.</w:t>
      </w:r>
      <w:r w:rsidRPr="00C04AE0">
        <w:rPr>
          <w:rStyle w:val="apple-converted-space"/>
          <w:rFonts w:ascii="Arial" w:hAnsi="Arial" w:cs="Arial"/>
          <w:sz w:val="22"/>
          <w:szCs w:val="22"/>
        </w:rPr>
        <w:t> </w:t>
      </w:r>
      <w:r w:rsidRPr="00C04AE0">
        <w:rPr>
          <w:rFonts w:ascii="Arial" w:hAnsi="Arial" w:cs="Arial"/>
          <w:sz w:val="22"/>
          <w:szCs w:val="22"/>
        </w:rPr>
        <w:t>- Los operadores de redes públicas de Telecomunicaciones realizaran las adecuaciones necesarias a sus sistemas de facturación e infraestructura y elaborarán los planes y tarifas considerando el segundo como criterio de medición y cobro, de igual forma, registrarán la tarifa de cobro por segundo, previo a su puesta en vigor, de acuerdo con lo señalado en los artículos 61 y 64, fracción VIII de la Ley Federal de Telecomunicaciones.</w:t>
      </w:r>
    </w:p>
    <w:p w:rsidR="004470C9" w:rsidRPr="00C04AE0" w:rsidRDefault="004470C9" w:rsidP="004470C9">
      <w:pPr>
        <w:pStyle w:val="derecha"/>
        <w:shd w:val="clear" w:color="auto" w:fill="FFFFFF"/>
        <w:rPr>
          <w:rFonts w:ascii="Arial" w:hAnsi="Arial" w:cs="Arial"/>
          <w:sz w:val="22"/>
          <w:szCs w:val="22"/>
        </w:rPr>
      </w:pPr>
      <w:r w:rsidRPr="00C04AE0">
        <w:rPr>
          <w:rFonts w:ascii="Arial" w:hAnsi="Arial" w:cs="Arial"/>
          <w:sz w:val="22"/>
          <w:szCs w:val="22"/>
        </w:rPr>
        <w:t>Sala de Comisiones de la Cámara de Diputados, a 13 de diciembre de 2012.</w:t>
      </w:r>
    </w:p>
    <w:p w:rsidR="004470C9" w:rsidRPr="00C04AE0" w:rsidRDefault="004470C9" w:rsidP="004470C9">
      <w:pPr>
        <w:pStyle w:val="firmas"/>
        <w:shd w:val="clear" w:color="auto" w:fill="FFFFFF"/>
        <w:jc w:val="both"/>
        <w:rPr>
          <w:rFonts w:ascii="Arial" w:hAnsi="Arial" w:cs="Arial"/>
          <w:sz w:val="20"/>
          <w:szCs w:val="20"/>
        </w:rPr>
      </w:pPr>
      <w:r w:rsidRPr="00C04AE0">
        <w:rPr>
          <w:rStyle w:val="negritas"/>
          <w:rFonts w:ascii="Arial" w:hAnsi="Arial" w:cs="Arial"/>
          <w:b/>
          <w:bCs/>
          <w:sz w:val="20"/>
          <w:szCs w:val="20"/>
        </w:rPr>
        <w:t>La Comisión de Comunicaciones</w:t>
      </w:r>
    </w:p>
    <w:p w:rsidR="004470C9" w:rsidRPr="00C04AE0" w:rsidRDefault="004470C9" w:rsidP="004470C9">
      <w:pPr>
        <w:pStyle w:val="firmas"/>
        <w:shd w:val="clear" w:color="auto" w:fill="FFFFFF"/>
        <w:jc w:val="both"/>
        <w:rPr>
          <w:rFonts w:ascii="Arial" w:hAnsi="Arial" w:cs="Arial"/>
          <w:sz w:val="20"/>
          <w:szCs w:val="20"/>
        </w:rPr>
      </w:pPr>
      <w:r w:rsidRPr="00C04AE0">
        <w:rPr>
          <w:rStyle w:val="negritas"/>
          <w:rFonts w:ascii="Arial" w:hAnsi="Arial" w:cs="Arial"/>
          <w:b/>
          <w:bCs/>
          <w:sz w:val="20"/>
          <w:szCs w:val="20"/>
        </w:rPr>
        <w:t>Diputados:</w:t>
      </w:r>
      <w:r w:rsidRPr="00C04AE0">
        <w:rPr>
          <w:rStyle w:val="apple-converted-space"/>
          <w:rFonts w:ascii="Arial" w:hAnsi="Arial" w:cs="Arial"/>
          <w:sz w:val="20"/>
          <w:szCs w:val="20"/>
        </w:rPr>
        <w:t> </w:t>
      </w:r>
      <w:r w:rsidRPr="00C04AE0">
        <w:rPr>
          <w:rFonts w:ascii="Arial" w:hAnsi="Arial" w:cs="Arial"/>
          <w:sz w:val="20"/>
          <w:szCs w:val="20"/>
        </w:rPr>
        <w:t xml:space="preserve">Fernando Castro </w:t>
      </w:r>
      <w:proofErr w:type="spellStart"/>
      <w:r w:rsidRPr="00C04AE0">
        <w:rPr>
          <w:rFonts w:ascii="Arial" w:hAnsi="Arial" w:cs="Arial"/>
          <w:sz w:val="20"/>
          <w:szCs w:val="20"/>
        </w:rPr>
        <w:t>Trenti</w:t>
      </w:r>
      <w:proofErr w:type="spellEnd"/>
      <w:r w:rsidRPr="00C04AE0">
        <w:rPr>
          <w:rFonts w:ascii="Arial" w:hAnsi="Arial" w:cs="Arial"/>
          <w:sz w:val="20"/>
          <w:szCs w:val="20"/>
        </w:rPr>
        <w:t xml:space="preserve"> (rúbrica), presidente; Andrés de la Rosa Anaya (rúbrica), Homero Ricardo Niño de Rivera Vela, José Noel Pérez de Alba (rúbrica), Víctor Manuel Díaz Palacios (rúbrica), Eligio Cuitláhuac González Farías (rúbrica), Federico José González Luna Bueno (rúbrica), Marcelo Garza Ruvalcaba (rúbrica), Purificación </w:t>
      </w:r>
      <w:proofErr w:type="spellStart"/>
      <w:r w:rsidRPr="00C04AE0">
        <w:rPr>
          <w:rFonts w:ascii="Arial" w:hAnsi="Arial" w:cs="Arial"/>
          <w:sz w:val="20"/>
          <w:szCs w:val="20"/>
        </w:rPr>
        <w:t>Carpinteyro</w:t>
      </w:r>
      <w:proofErr w:type="spellEnd"/>
      <w:r w:rsidRPr="00C04AE0">
        <w:rPr>
          <w:rFonts w:ascii="Arial" w:hAnsi="Arial" w:cs="Arial"/>
          <w:sz w:val="20"/>
          <w:szCs w:val="20"/>
        </w:rPr>
        <w:t xml:space="preserve"> Calderón, secretarios; </w:t>
      </w:r>
      <w:proofErr w:type="spellStart"/>
      <w:r w:rsidRPr="00C04AE0">
        <w:rPr>
          <w:rFonts w:ascii="Arial" w:hAnsi="Arial" w:cs="Arial"/>
          <w:sz w:val="20"/>
          <w:szCs w:val="20"/>
        </w:rPr>
        <w:t>Sue</w:t>
      </w:r>
      <w:proofErr w:type="spellEnd"/>
      <w:r w:rsidRPr="00C04AE0">
        <w:rPr>
          <w:rFonts w:ascii="Arial" w:hAnsi="Arial" w:cs="Arial"/>
          <w:sz w:val="20"/>
          <w:szCs w:val="20"/>
        </w:rPr>
        <w:t xml:space="preserve"> Ellen Bernal </w:t>
      </w:r>
      <w:proofErr w:type="spellStart"/>
      <w:r w:rsidRPr="00C04AE0">
        <w:rPr>
          <w:rFonts w:ascii="Arial" w:hAnsi="Arial" w:cs="Arial"/>
          <w:sz w:val="20"/>
          <w:szCs w:val="20"/>
        </w:rPr>
        <w:t>Bolnik</w:t>
      </w:r>
      <w:proofErr w:type="spellEnd"/>
      <w:r w:rsidRPr="00C04AE0">
        <w:rPr>
          <w:rFonts w:ascii="Arial" w:hAnsi="Arial" w:cs="Arial"/>
          <w:sz w:val="20"/>
          <w:szCs w:val="20"/>
        </w:rPr>
        <w:t xml:space="preserve"> (rúbrica), Leobardo Alcalá Padilla (rúbrica), Joaquín Caballero </w:t>
      </w:r>
      <w:proofErr w:type="spellStart"/>
      <w:r w:rsidRPr="00C04AE0">
        <w:rPr>
          <w:rFonts w:ascii="Arial" w:hAnsi="Arial" w:cs="Arial"/>
          <w:sz w:val="20"/>
          <w:szCs w:val="20"/>
        </w:rPr>
        <w:t>Rosiñol</w:t>
      </w:r>
      <w:proofErr w:type="spellEnd"/>
      <w:r w:rsidRPr="00C04AE0">
        <w:rPr>
          <w:rFonts w:ascii="Arial" w:hAnsi="Arial" w:cs="Arial"/>
          <w:sz w:val="20"/>
          <w:szCs w:val="20"/>
        </w:rPr>
        <w:t xml:space="preserve"> (rúbrica), Jorge Mendoza Garza, </w:t>
      </w:r>
      <w:proofErr w:type="spellStart"/>
      <w:r w:rsidRPr="00C04AE0">
        <w:rPr>
          <w:rFonts w:ascii="Arial" w:hAnsi="Arial" w:cs="Arial"/>
          <w:sz w:val="20"/>
          <w:szCs w:val="20"/>
        </w:rPr>
        <w:t>Landy</w:t>
      </w:r>
      <w:proofErr w:type="spellEnd"/>
      <w:r w:rsidRPr="00C04AE0">
        <w:rPr>
          <w:rFonts w:ascii="Arial" w:hAnsi="Arial" w:cs="Arial"/>
          <w:sz w:val="20"/>
          <w:szCs w:val="20"/>
        </w:rPr>
        <w:t xml:space="preserve"> Margarita </w:t>
      </w:r>
      <w:proofErr w:type="spellStart"/>
      <w:r w:rsidRPr="00C04AE0">
        <w:rPr>
          <w:rFonts w:ascii="Arial" w:hAnsi="Arial" w:cs="Arial"/>
          <w:sz w:val="20"/>
          <w:szCs w:val="20"/>
        </w:rPr>
        <w:t>Berzunza</w:t>
      </w:r>
      <w:proofErr w:type="spellEnd"/>
      <w:r w:rsidRPr="00C04AE0">
        <w:rPr>
          <w:rFonts w:ascii="Arial" w:hAnsi="Arial" w:cs="Arial"/>
          <w:sz w:val="20"/>
          <w:szCs w:val="20"/>
        </w:rPr>
        <w:t xml:space="preserve"> Novelo (rúbrica), Heriberto Manuel Galindo Quiñones, José Luis Flores Méndez (rúbrica), Adriana Fuentes Téllez (rúbrica), Humberto Alonso </w:t>
      </w:r>
      <w:proofErr w:type="spellStart"/>
      <w:r w:rsidRPr="00C04AE0">
        <w:rPr>
          <w:rFonts w:ascii="Arial" w:hAnsi="Arial" w:cs="Arial"/>
          <w:sz w:val="20"/>
          <w:szCs w:val="20"/>
        </w:rPr>
        <w:t>Morelli</w:t>
      </w:r>
      <w:proofErr w:type="spellEnd"/>
      <w:r w:rsidRPr="00C04AE0">
        <w:rPr>
          <w:rFonts w:ascii="Arial" w:hAnsi="Arial" w:cs="Arial"/>
          <w:sz w:val="20"/>
          <w:szCs w:val="20"/>
        </w:rPr>
        <w:t xml:space="preserve">, Rafael Alejandro </w:t>
      </w:r>
      <w:proofErr w:type="spellStart"/>
      <w:r w:rsidRPr="00C04AE0">
        <w:rPr>
          <w:rFonts w:ascii="Arial" w:hAnsi="Arial" w:cs="Arial"/>
          <w:sz w:val="20"/>
          <w:szCs w:val="20"/>
        </w:rPr>
        <w:t>Micalco</w:t>
      </w:r>
      <w:proofErr w:type="spellEnd"/>
      <w:r w:rsidRPr="00C04AE0">
        <w:rPr>
          <w:rFonts w:ascii="Arial" w:hAnsi="Arial" w:cs="Arial"/>
          <w:sz w:val="20"/>
          <w:szCs w:val="20"/>
        </w:rPr>
        <w:t xml:space="preserve"> Méndez (rúbrica), Leslie Pantoja Hernández (rúbrica), José Isabel Trejo Reyes (rúbrica), Juan Carlos Uribe Padilla (rúbrica), Gloria Bautista Cuevas (rúbrica), María Guadalupe Moctezuma Oviedo, Andrés Eloy Martínez Rojas (rúbrica), Agustín Miguel Alonso Raya (rúbrica), María </w:t>
      </w:r>
      <w:proofErr w:type="spellStart"/>
      <w:r w:rsidRPr="00C04AE0">
        <w:rPr>
          <w:rFonts w:ascii="Arial" w:hAnsi="Arial" w:cs="Arial"/>
          <w:sz w:val="20"/>
          <w:szCs w:val="20"/>
        </w:rPr>
        <w:t>Sanjuana</w:t>
      </w:r>
      <w:proofErr w:type="spellEnd"/>
      <w:r w:rsidRPr="00C04AE0">
        <w:rPr>
          <w:rFonts w:ascii="Arial" w:hAnsi="Arial" w:cs="Arial"/>
          <w:sz w:val="20"/>
          <w:szCs w:val="20"/>
        </w:rPr>
        <w:t xml:space="preserve"> Cerda Franco (rúbrica), José Antonio Hurtado Gallegos (rúbrica), Jaime Bonilla Valdez (rúbrica), Tomás Torres Mercado (rúbrica).</w:t>
      </w:r>
    </w:p>
    <w:bookmarkEnd w:id="0"/>
    <w:p w:rsidR="008068BD" w:rsidRPr="00C04AE0" w:rsidRDefault="00C04AE0">
      <w:pPr>
        <w:rPr>
          <w:rFonts w:ascii="Arial" w:hAnsi="Arial" w:cs="Arial"/>
        </w:rPr>
      </w:pPr>
    </w:p>
    <w:sectPr w:rsidR="008068BD" w:rsidRPr="00C04A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0C9"/>
    <w:rsid w:val="004470C9"/>
    <w:rsid w:val="00B4687E"/>
    <w:rsid w:val="00C04AE0"/>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470C9"/>
  </w:style>
  <w:style w:type="paragraph" w:customStyle="1" w:styleId="centrar">
    <w:name w:val="centrar"/>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470C9"/>
  </w:style>
  <w:style w:type="paragraph" w:customStyle="1" w:styleId="sangria">
    <w:name w:val="sangria"/>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4470C9"/>
  </w:style>
  <w:style w:type="paragraph" w:customStyle="1" w:styleId="derecha">
    <w:name w:val="derecha"/>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4470C9"/>
  </w:style>
  <w:style w:type="paragraph" w:customStyle="1" w:styleId="centrar">
    <w:name w:val="centrar"/>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470C9"/>
  </w:style>
  <w:style w:type="paragraph" w:customStyle="1" w:styleId="sangria">
    <w:name w:val="sangria"/>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italicas">
    <w:name w:val="italicas"/>
    <w:basedOn w:val="Fuentedeprrafopredeter"/>
    <w:rsid w:val="004470C9"/>
  </w:style>
  <w:style w:type="paragraph" w:customStyle="1" w:styleId="derecha">
    <w:name w:val="derecha"/>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irmas">
    <w:name w:val="firmas"/>
    <w:basedOn w:val="Normal"/>
    <w:rsid w:val="004470C9"/>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9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4323</Words>
  <Characters>23781</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2013-01-15T19:10:00Z</dcterms:created>
  <dcterms:modified xsi:type="dcterms:W3CDTF">2013-01-15T23:24:00Z</dcterms:modified>
</cp:coreProperties>
</file>