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79" w:rsidRPr="003858A9" w:rsidRDefault="00070E79" w:rsidP="00070E79">
      <w:pPr>
        <w:pStyle w:val="versales"/>
        <w:rPr>
          <w:rFonts w:ascii="Arial" w:hAnsi="Arial" w:cs="Arial"/>
          <w:color w:val="auto"/>
        </w:rPr>
      </w:pPr>
      <w:bookmarkStart w:id="0" w:name="Proposicion41"/>
      <w:bookmarkStart w:id="1" w:name="_GoBack"/>
      <w:r w:rsidRPr="003858A9">
        <w:rPr>
          <w:rFonts w:ascii="Arial" w:hAnsi="Arial" w:cs="Arial"/>
          <w:color w:val="auto"/>
        </w:rPr>
        <w:t xml:space="preserve">Con punto de acuerdo, por el que se propone reformar los esquemas que faciliten el desarrollo de las micro, pequeñas y medianas empresas y fomenten su competitividad, a cargo del senador Guillermo </w:t>
      </w:r>
      <w:proofErr w:type="spellStart"/>
      <w:r w:rsidRPr="003858A9">
        <w:rPr>
          <w:rFonts w:ascii="Arial" w:hAnsi="Arial" w:cs="Arial"/>
          <w:color w:val="auto"/>
        </w:rPr>
        <w:t>Tamborrel</w:t>
      </w:r>
      <w:proofErr w:type="spellEnd"/>
      <w:r w:rsidRPr="003858A9">
        <w:rPr>
          <w:rFonts w:ascii="Arial" w:hAnsi="Arial" w:cs="Arial"/>
          <w:color w:val="auto"/>
        </w:rPr>
        <w:t xml:space="preserve"> Suárez, del Grupo Parlamentario del PAN </w:t>
      </w:r>
      <w:bookmarkEnd w:id="1"/>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Guillermo </w:t>
      </w:r>
      <w:proofErr w:type="spellStart"/>
      <w:r w:rsidRPr="003858A9">
        <w:rPr>
          <w:rFonts w:ascii="Arial" w:hAnsi="Arial" w:cs="Arial"/>
          <w:sz w:val="22"/>
          <w:szCs w:val="22"/>
        </w:rPr>
        <w:t>Tamborrel</w:t>
      </w:r>
      <w:proofErr w:type="spellEnd"/>
      <w:r w:rsidRPr="003858A9">
        <w:rPr>
          <w:rFonts w:ascii="Arial" w:hAnsi="Arial" w:cs="Arial"/>
          <w:sz w:val="22"/>
          <w:szCs w:val="22"/>
        </w:rPr>
        <w:t xml:space="preserve"> Suárez, integrante del Grupo Parlamentario del Partido Acción Nacional en la LXI Legislatura, con fundamento en lo dispuesto en el artículo 8, numeral 1, fracción II, del Reglamento del Senado de la República somete a consideración del pleno de esta soberanía la siguiente proposición con puntos de acuerdo, por los que se propone reforzar los esquemas que faciliten el desarrollo de las micro, pequeñas y medianas empresas (</w:t>
      </w:r>
      <w:proofErr w:type="spellStart"/>
      <w:r w:rsidRPr="003858A9">
        <w:rPr>
          <w:rFonts w:ascii="Arial" w:hAnsi="Arial" w:cs="Arial"/>
          <w:sz w:val="22"/>
          <w:szCs w:val="22"/>
        </w:rPr>
        <w:t>Mipyme</w:t>
      </w:r>
      <w:proofErr w:type="spellEnd"/>
      <w:r w:rsidRPr="003858A9">
        <w:rPr>
          <w:rFonts w:ascii="Arial" w:hAnsi="Arial" w:cs="Arial"/>
          <w:sz w:val="22"/>
          <w:szCs w:val="22"/>
        </w:rPr>
        <w:t>) y fomentar su competitividad.</w:t>
      </w:r>
    </w:p>
    <w:p w:rsidR="00070E79" w:rsidRPr="003858A9" w:rsidRDefault="00070E79" w:rsidP="00070E79">
      <w:pPr>
        <w:pStyle w:val="centrar"/>
        <w:rPr>
          <w:rFonts w:ascii="Arial" w:hAnsi="Arial" w:cs="Arial"/>
          <w:sz w:val="22"/>
          <w:szCs w:val="22"/>
        </w:rPr>
      </w:pPr>
      <w:r w:rsidRPr="003858A9">
        <w:rPr>
          <w:rFonts w:ascii="Arial" w:hAnsi="Arial" w:cs="Arial"/>
          <w:sz w:val="22"/>
          <w:szCs w:val="22"/>
        </w:rPr>
        <w:t>Consideraciones</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1.</w:t>
      </w:r>
      <w:r w:rsidRPr="003858A9">
        <w:rPr>
          <w:rFonts w:ascii="Arial" w:hAnsi="Arial" w:cs="Arial"/>
          <w:sz w:val="22"/>
          <w:szCs w:val="22"/>
        </w:rPr>
        <w:t xml:space="preserve"> El Plan Nacional de Desarrollo 2007-2012 considera cinco ejes rectores que direccionan la política pública de México, entre los que destacan el “logro de una economía competitiva y generadora de empleos”, capaz de un crecimiento más sostenido y acelerado que permita mejorar la vida de todos los mexicanos, de acuerdo con lo señalado en el eje 2 del citado plan.</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En el citado eje nos encontramos con el objetivo 6, en el que se encuentra “promover la creación, desarrollo y consolidación de las micro, pequeñas y medianas empresas (</w:t>
      </w:r>
      <w:proofErr w:type="spellStart"/>
      <w:r w:rsidRPr="003858A9">
        <w:rPr>
          <w:rFonts w:ascii="Arial" w:hAnsi="Arial" w:cs="Arial"/>
          <w:sz w:val="22"/>
          <w:szCs w:val="22"/>
        </w:rPr>
        <w:t>Mipyme</w:t>
      </w:r>
      <w:proofErr w:type="spellEnd"/>
      <w:r w:rsidRPr="003858A9">
        <w:rPr>
          <w:rFonts w:ascii="Arial" w:hAnsi="Arial" w:cs="Arial"/>
          <w:sz w:val="22"/>
          <w:szCs w:val="22"/>
        </w:rPr>
        <w:t>), a través de las siguientes estrategias:</w:t>
      </w:r>
    </w:p>
    <w:p w:rsidR="00070E79" w:rsidRPr="003858A9" w:rsidRDefault="00070E79" w:rsidP="00070E79">
      <w:pPr>
        <w:pStyle w:val="sangria"/>
        <w:rPr>
          <w:rFonts w:ascii="Arial" w:hAnsi="Arial" w:cs="Arial"/>
          <w:sz w:val="22"/>
          <w:szCs w:val="22"/>
        </w:rPr>
      </w:pPr>
      <w:r w:rsidRPr="003858A9">
        <w:rPr>
          <w:rFonts w:ascii="Arial" w:hAnsi="Arial" w:cs="Arial"/>
          <w:sz w:val="22"/>
          <w:szCs w:val="22"/>
        </w:rPr>
        <w:t xml:space="preserve">• Favorecer el aumento de la productividad de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e incrementar el desarrollo de productos acorde con sus necesidades.</w:t>
      </w:r>
    </w:p>
    <w:p w:rsidR="00070E79" w:rsidRPr="003858A9" w:rsidRDefault="00070E79" w:rsidP="00070E79">
      <w:pPr>
        <w:pStyle w:val="sangria"/>
        <w:rPr>
          <w:rFonts w:ascii="Arial" w:hAnsi="Arial" w:cs="Arial"/>
          <w:sz w:val="22"/>
          <w:szCs w:val="22"/>
        </w:rPr>
      </w:pPr>
      <w:r w:rsidRPr="003858A9">
        <w:rPr>
          <w:rFonts w:ascii="Arial" w:hAnsi="Arial" w:cs="Arial"/>
          <w:sz w:val="22"/>
          <w:szCs w:val="22"/>
        </w:rPr>
        <w:t xml:space="preserve">• Consolidar los esquemas de apoyo a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en una sola instancia.</w:t>
      </w:r>
    </w:p>
    <w:p w:rsidR="00070E79" w:rsidRPr="003858A9" w:rsidRDefault="00070E79" w:rsidP="00070E79">
      <w:pPr>
        <w:pStyle w:val="sangria"/>
        <w:rPr>
          <w:rFonts w:ascii="Arial" w:hAnsi="Arial" w:cs="Arial"/>
          <w:sz w:val="22"/>
          <w:szCs w:val="22"/>
        </w:rPr>
      </w:pPr>
      <w:r w:rsidRPr="003858A9">
        <w:rPr>
          <w:rFonts w:ascii="Arial" w:hAnsi="Arial" w:cs="Arial"/>
          <w:sz w:val="22"/>
          <w:szCs w:val="22"/>
        </w:rPr>
        <w:t>• Impulsar el desarrollo de proveedores, elevando el porcentaje de integración de los insumos nacionales en los productos elaborados en México y consolidando cadenas productivas que permitan una mayor generación de valor agregado en la producción de bienes que se comercian internacionalmente.</w:t>
      </w:r>
    </w:p>
    <w:p w:rsidR="00070E79" w:rsidRPr="003858A9" w:rsidRDefault="00070E79" w:rsidP="00070E79">
      <w:pPr>
        <w:pStyle w:val="sangria"/>
        <w:rPr>
          <w:rFonts w:ascii="Arial" w:hAnsi="Arial" w:cs="Arial"/>
          <w:sz w:val="22"/>
          <w:szCs w:val="22"/>
        </w:rPr>
      </w:pPr>
      <w:r w:rsidRPr="003858A9">
        <w:rPr>
          <w:rFonts w:ascii="Arial" w:hAnsi="Arial" w:cs="Arial"/>
          <w:sz w:val="22"/>
          <w:szCs w:val="22"/>
        </w:rPr>
        <w:t>• Revisar y ajustar los programas actuales de apoyo para que permitan lograr un escalamiento de la producción hacia manufacturas y servicios de alto valor agregado.</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El plan es claro al señalar que es necesario continuar con una política integral de apoyo para el desarrollo de las micro, pequeñas y medianas empresas, con énfasis en las de menor tamaño, con el propósito de establecer las condiciones que contribuyan a su creación, desarrollo y consolidación.</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2.</w:t>
      </w:r>
      <w:r w:rsidRPr="003858A9">
        <w:rPr>
          <w:rFonts w:ascii="Arial" w:hAnsi="Arial" w:cs="Arial"/>
          <w:sz w:val="22"/>
          <w:szCs w:val="22"/>
        </w:rPr>
        <w:t xml:space="preserve"> De acuerdo con la Secretaría de Economía,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representan más de 95 por ciento de las empresas, donde labora aproximadamente 90 por cieno de los trabajadores.</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En virtud de ello, la citada secretaría a través del Fondo de Apoyo para la Micro, Pequeña y Mediana Empresa otorga apoyos de carácter temporal a programas y proyectos que fomentan la viabilidad de las empresas que se están gestando o las que comienzan a </w:t>
      </w:r>
      <w:r w:rsidRPr="003858A9">
        <w:rPr>
          <w:rFonts w:ascii="Arial" w:hAnsi="Arial" w:cs="Arial"/>
          <w:sz w:val="22"/>
          <w:szCs w:val="22"/>
        </w:rPr>
        <w:lastRenderedPageBreak/>
        <w:t>emprender; el desarrollo sustentable y productivo de las empresas activas, así como la consolidación y la competitividad de este sector.</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Por ejemplo, en 2010 el Fondo Pyme logró apoyos para la generación de más de 1 millón de empleos que beneficiaron a más de 293 mil empresas, con lo que se busca que estos esquemas mejoren su capacidad de gestión, administración, innovación y se facilite al acceso a financiamientos a través de instituciones financieras o intermediarios financieros especializados.</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 xml:space="preserve">3. </w:t>
      </w:r>
      <w:r w:rsidRPr="003858A9">
        <w:rPr>
          <w:rFonts w:ascii="Arial" w:hAnsi="Arial" w:cs="Arial"/>
          <w:sz w:val="22"/>
          <w:szCs w:val="22"/>
        </w:rPr>
        <w:t xml:space="preserve">De acuerdo con el estudio </w:t>
      </w:r>
      <w:r w:rsidRPr="003858A9">
        <w:rPr>
          <w:rStyle w:val="italicas"/>
          <w:rFonts w:ascii="Arial" w:hAnsi="Arial" w:cs="Arial"/>
          <w:sz w:val="22"/>
          <w:szCs w:val="22"/>
        </w:rPr>
        <w:t xml:space="preserve">Financiamiento de las microempresas y Pyme en México (2000-2009), </w:t>
      </w:r>
      <w:r w:rsidRPr="003858A9">
        <w:rPr>
          <w:rFonts w:ascii="Arial" w:hAnsi="Arial" w:cs="Arial"/>
          <w:sz w:val="22"/>
          <w:szCs w:val="22"/>
        </w:rPr>
        <w:t>realizado por la Comisión Económica para América Latina y el Caribe (</w:t>
      </w:r>
      <w:proofErr w:type="spellStart"/>
      <w:r w:rsidRPr="003858A9">
        <w:rPr>
          <w:rFonts w:ascii="Arial" w:hAnsi="Arial" w:cs="Arial"/>
          <w:sz w:val="22"/>
          <w:szCs w:val="22"/>
        </w:rPr>
        <w:t>Cepal</w:t>
      </w:r>
      <w:proofErr w:type="spellEnd"/>
      <w:r w:rsidRPr="003858A9">
        <w:rPr>
          <w:rFonts w:ascii="Arial" w:hAnsi="Arial" w:cs="Arial"/>
          <w:sz w:val="22"/>
          <w:szCs w:val="22"/>
        </w:rPr>
        <w:t xml:space="preserve">),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dedicadas los rubros de “comercio y prestación de servicios” representan, en su conjunto, más de 85 por ciento de estas unidades económicas.</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En el rubro “comercio”, en 2008 la presencia de esta actividad se presentaba en 50 por ciento de las </w:t>
      </w:r>
      <w:proofErr w:type="spellStart"/>
      <w:r w:rsidRPr="003858A9">
        <w:rPr>
          <w:rFonts w:ascii="Arial" w:hAnsi="Arial" w:cs="Arial"/>
          <w:sz w:val="22"/>
          <w:szCs w:val="22"/>
        </w:rPr>
        <w:t>Mipyme</w:t>
      </w:r>
      <w:proofErr w:type="spellEnd"/>
      <w:r w:rsidRPr="003858A9">
        <w:rPr>
          <w:rFonts w:ascii="Arial" w:hAnsi="Arial" w:cs="Arial"/>
          <w:sz w:val="22"/>
          <w:szCs w:val="22"/>
        </w:rPr>
        <w:t>. Las unidades económicas comerciales ascendieron a 1 millón 869 mil 120 con 6 millones 183 mil 596 personas ocupadas, aumentando a una tasa anual promedio de 3.4 y 4.4 por ciento.</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En este sector, la materia más importante es la de comercio al por mayor de materias primas, con participaciones en empleo total y en número de unidades económicas de 35.3 y 3.9 por ciento, respectivamente.</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Le sigue en importancia, de acuerdo al citado estudio, el comercio al por mayor de abarrotes, alimentos y bebidas, si bien en los resultados preliminares del Censo de 2008 se evidencia que tanto el personal ocupado como los establecimientos del subsector decrecieron respecto a 2003.</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En cuanto al comercio al por menor, señala, el subsector más importante en 2008 fue el comercio al por menor de abarrotes, alimentos y bebidas, con 912 mil 403 establecimientos y personal ocupado de 1 millón 973 mil 676 trabajadores, 38,5 por ciento del comercio al por menor.</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El segundo lugar con 12.1 por ciento del personal ocupado en 2008, lo constituyen los negocios especializados en tiendas de autoservicio y departamentales, con 621 mil 525 personas ocupadas, creciendo a un promedio anual de 3.2 por ciento desde 2003.</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En cuanto a la materia de “servicios”, el estudio señalado menciona que 36.2 por ciento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se especializaron en esta materia, empleando a 34.4 por ciento de la población laboral, ubicándose en primer lugar como empleador y segundo en producción bruta.</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4.</w:t>
      </w:r>
      <w:r w:rsidRPr="003858A9">
        <w:rPr>
          <w:rFonts w:ascii="Arial" w:hAnsi="Arial" w:cs="Arial"/>
          <w:sz w:val="22"/>
          <w:szCs w:val="22"/>
        </w:rPr>
        <w:t xml:space="preserve"> De acuerdo con la </w:t>
      </w:r>
      <w:proofErr w:type="spellStart"/>
      <w:r w:rsidRPr="003858A9">
        <w:rPr>
          <w:rFonts w:ascii="Arial" w:hAnsi="Arial" w:cs="Arial"/>
          <w:sz w:val="22"/>
          <w:szCs w:val="22"/>
        </w:rPr>
        <w:t>Cepal</w:t>
      </w:r>
      <w:proofErr w:type="spellEnd"/>
      <w:r w:rsidRPr="003858A9">
        <w:rPr>
          <w:rFonts w:ascii="Arial" w:hAnsi="Arial" w:cs="Arial"/>
          <w:sz w:val="22"/>
          <w:szCs w:val="22"/>
        </w:rPr>
        <w:t xml:space="preserve">,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en México enfrentan obstáculos de origen externo a su crecimiento, tales como el proceso de globalización, la ausencia de un programa transexenal de desarrollo y políticas de estabilización de naturaleza fiscal o monetaria agresivas y sus efectos en ingreso, tipo de cambio y tasas de interés, que los aleja de la construcción de las condiciones económicas y de aprendizaje idóneas para encadenarse a grandes empresas y al comercio internacional.</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Respecto a las condiciones locales, la </w:t>
      </w:r>
      <w:proofErr w:type="spellStart"/>
      <w:r w:rsidRPr="003858A9">
        <w:rPr>
          <w:rFonts w:ascii="Arial" w:hAnsi="Arial" w:cs="Arial"/>
          <w:sz w:val="22"/>
          <w:szCs w:val="22"/>
        </w:rPr>
        <w:t>Cepal</w:t>
      </w:r>
      <w:proofErr w:type="spellEnd"/>
      <w:r w:rsidRPr="003858A9">
        <w:rPr>
          <w:rFonts w:ascii="Arial" w:hAnsi="Arial" w:cs="Arial"/>
          <w:sz w:val="22"/>
          <w:szCs w:val="22"/>
        </w:rPr>
        <w:t xml:space="preserve"> señala que la baja calidad de infraestructura, la escasa integración entre productores y proveedores, así como los costos elevados de </w:t>
      </w:r>
      <w:r w:rsidRPr="003858A9">
        <w:rPr>
          <w:rFonts w:ascii="Arial" w:hAnsi="Arial" w:cs="Arial"/>
          <w:sz w:val="22"/>
          <w:szCs w:val="22"/>
        </w:rPr>
        <w:lastRenderedPageBreak/>
        <w:t>algunos insumos, parques industriales y medios de comunicación, dañan la competitividad de estas empresas.</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Asimismo, los trámites gubernamentales y la fiscalización son otro problema que enfrentan, debido a que los procedimientos son largos, burocráticos y variables, y en virtud de su naturaleza,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tienen un panorama más complicado que las grandes empresas para enfrentar las cargas fiscales, tanto en pago de impuestos como en trámites para abrir una empresa y mantenerla dentro de la legalidad.</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Todo ello se agudiza con establecimiento inmoderado, cuyo fundamento en muchas ocasiones es potenciar la modernidad del municipio, de “grandes cadenas de comercio y servicio” que vienen a mermar severamente las áreas de oportunidades de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en muchas ocasiones con prácticas desleales de comercio como lo es establecer bajos precios de manera excesiva aprovechando su respaldo económico, para “depredar” el mercado de cierto bien o servicio en alguna zona y desalentar la existencia de competidores o, en el mismo sentido, a través de actividades </w:t>
      </w:r>
      <w:proofErr w:type="spellStart"/>
      <w:r w:rsidRPr="003858A9">
        <w:rPr>
          <w:rFonts w:ascii="Arial" w:hAnsi="Arial" w:cs="Arial"/>
          <w:sz w:val="22"/>
          <w:szCs w:val="22"/>
        </w:rPr>
        <w:t>monopsónicas</w:t>
      </w:r>
      <w:proofErr w:type="spellEnd"/>
      <w:r w:rsidRPr="003858A9">
        <w:rPr>
          <w:rFonts w:ascii="Arial" w:hAnsi="Arial" w:cs="Arial"/>
          <w:sz w:val="22"/>
          <w:szCs w:val="22"/>
        </w:rPr>
        <w:t xml:space="preserve"> en las cuales las grandes cadenas comerciales adquieren todo el producto y, a su vez, son ellos los proveedores de los pequeños comerciantes alejando, con esta acción, la posibilidad de que los comerciantes puedan ofrecer precios atractivos y competir en el mercado.</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5.</w:t>
      </w:r>
      <w:r w:rsidRPr="003858A9">
        <w:rPr>
          <w:rFonts w:ascii="Arial" w:hAnsi="Arial" w:cs="Arial"/>
          <w:sz w:val="22"/>
          <w:szCs w:val="22"/>
        </w:rPr>
        <w:t xml:space="preserve"> Como se lee,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forman la base económica nacional por lo cual el Estado mexicano, consciente de esta situación, ha trabajado en fortalecer los apoyos tanto económicos y de capacitación como lo demuestran los resultados mostrados en cada uno de los informes de gobierno de la presente administración. Sin embargo, por la importancia tan marcada de estas estructuras económicas, es necesario que se mejoren también, los esquemas de obligaciones fiscales tales como el pago de impuestos ante la Secretaría de Hacienda y Crédito Público o el pago de derechos laborales de los trabajadores de éstas ante en Instituto Mexicano del Seguro Social.</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De igual manera, reconociendo el gran esfuerzo del Estado, particularmente de la Secretaría de Economía para hacer del conocimiento y fácil acceso de la ciudadanía los apoyos para las </w:t>
      </w:r>
      <w:proofErr w:type="spellStart"/>
      <w:r w:rsidRPr="003858A9">
        <w:rPr>
          <w:rFonts w:ascii="Arial" w:hAnsi="Arial" w:cs="Arial"/>
          <w:sz w:val="22"/>
          <w:szCs w:val="22"/>
        </w:rPr>
        <w:t>Mipyme</w:t>
      </w:r>
      <w:proofErr w:type="spellEnd"/>
      <w:r w:rsidRPr="003858A9">
        <w:rPr>
          <w:rFonts w:ascii="Arial" w:hAnsi="Arial" w:cs="Arial"/>
          <w:sz w:val="22"/>
          <w:szCs w:val="22"/>
        </w:rPr>
        <w:t>, es necesario que se fortalezca esta línea de acción para establecer esquemas cada vez más accesibles y de menor economía procesal, a fin de que se potencie la probabilidad de que más ciudadanos conozcan y tengan acceso a dichos fondos.</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 xml:space="preserve">Como último punto, también resulta importante exhortar a las autoridades municipales para que en el ejercicio de sus funciones y de acuerdo a sus atribuciones, simplifiquen considerablemente los procesos administrativos a fin de facilitar a las </w:t>
      </w:r>
      <w:proofErr w:type="spellStart"/>
      <w:r w:rsidRPr="003858A9">
        <w:rPr>
          <w:rFonts w:ascii="Arial" w:hAnsi="Arial" w:cs="Arial"/>
          <w:sz w:val="22"/>
          <w:szCs w:val="22"/>
        </w:rPr>
        <w:t>Mipyme</w:t>
      </w:r>
      <w:proofErr w:type="spellEnd"/>
      <w:r w:rsidRPr="003858A9">
        <w:rPr>
          <w:rFonts w:ascii="Arial" w:hAnsi="Arial" w:cs="Arial"/>
          <w:sz w:val="22"/>
          <w:szCs w:val="22"/>
        </w:rPr>
        <w:t xml:space="preserve"> su instalación y operación, así como a desarrollar programas que fomenten que los pequeños comerciantes y prestadores de servicios puedan competir en el mercado local y no sean “depredados” por las grandes cadenas comerciales.</w:t>
      </w:r>
    </w:p>
    <w:p w:rsidR="00070E79" w:rsidRPr="003858A9" w:rsidRDefault="00070E79" w:rsidP="00070E79">
      <w:pPr>
        <w:pStyle w:val="NormalWeb"/>
        <w:rPr>
          <w:rFonts w:ascii="Arial" w:hAnsi="Arial" w:cs="Arial"/>
          <w:sz w:val="22"/>
          <w:szCs w:val="22"/>
        </w:rPr>
      </w:pPr>
      <w:r w:rsidRPr="003858A9">
        <w:rPr>
          <w:rFonts w:ascii="Arial" w:hAnsi="Arial" w:cs="Arial"/>
          <w:sz w:val="22"/>
          <w:szCs w:val="22"/>
        </w:rPr>
        <w:t>Por lo anterior se someten a consideración los siguientes</w:t>
      </w:r>
    </w:p>
    <w:p w:rsidR="00070E79" w:rsidRPr="003858A9" w:rsidRDefault="00070E79" w:rsidP="00070E79">
      <w:pPr>
        <w:pStyle w:val="centrar"/>
        <w:rPr>
          <w:rFonts w:ascii="Arial" w:hAnsi="Arial" w:cs="Arial"/>
          <w:sz w:val="22"/>
          <w:szCs w:val="22"/>
        </w:rPr>
      </w:pPr>
      <w:r w:rsidRPr="003858A9">
        <w:rPr>
          <w:rFonts w:ascii="Arial" w:hAnsi="Arial" w:cs="Arial"/>
          <w:sz w:val="22"/>
          <w:szCs w:val="22"/>
        </w:rPr>
        <w:t>Puntos de Acuerdo</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Primero.</w:t>
      </w:r>
      <w:r w:rsidRPr="003858A9">
        <w:rPr>
          <w:rFonts w:ascii="Arial" w:hAnsi="Arial" w:cs="Arial"/>
          <w:sz w:val="22"/>
          <w:szCs w:val="22"/>
        </w:rPr>
        <w:t xml:space="preserve"> La Comisión Permanente del Congreso de la Unión exhorta respetuosamente a la Secretaría de Hacienda y Crédito Público a reforzar los esquemas que facilitan </w:t>
      </w:r>
      <w:proofErr w:type="gramStart"/>
      <w:r w:rsidRPr="003858A9">
        <w:rPr>
          <w:rFonts w:ascii="Arial" w:hAnsi="Arial" w:cs="Arial"/>
          <w:sz w:val="22"/>
          <w:szCs w:val="22"/>
        </w:rPr>
        <w:t xml:space="preserve">a las </w:t>
      </w:r>
      <w:r w:rsidRPr="003858A9">
        <w:rPr>
          <w:rFonts w:ascii="Arial" w:hAnsi="Arial" w:cs="Arial"/>
          <w:sz w:val="22"/>
          <w:szCs w:val="22"/>
        </w:rPr>
        <w:lastRenderedPageBreak/>
        <w:t>micro</w:t>
      </w:r>
      <w:proofErr w:type="gramEnd"/>
      <w:r w:rsidRPr="003858A9">
        <w:rPr>
          <w:rFonts w:ascii="Arial" w:hAnsi="Arial" w:cs="Arial"/>
          <w:sz w:val="22"/>
          <w:szCs w:val="22"/>
        </w:rPr>
        <w:t>, pequeñas y medianas empresas el pago de impuestos y los estímulos fiscales que fomentan su competitividad.</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Segundo.</w:t>
      </w:r>
      <w:r w:rsidRPr="003858A9">
        <w:rPr>
          <w:rFonts w:ascii="Arial" w:hAnsi="Arial" w:cs="Arial"/>
          <w:sz w:val="22"/>
          <w:szCs w:val="22"/>
        </w:rPr>
        <w:t xml:space="preserve"> La Comisión Permanente del Congreso de la Unión exhorta respetuosamente a la Secretaría de Economía a fortalecer los programas de apoyo a las micro, pequeñas y medianas empresas y establecer esquemas cada vez más accesibles y de menor economía procesal, a fin de que se potencie la probabilidad de tener acceso a ellos.</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Tercero.</w:t>
      </w:r>
      <w:r w:rsidRPr="003858A9">
        <w:rPr>
          <w:rFonts w:ascii="Arial" w:hAnsi="Arial" w:cs="Arial"/>
          <w:sz w:val="22"/>
          <w:szCs w:val="22"/>
        </w:rPr>
        <w:t xml:space="preserve"> La Comisión Permanente del Congreso de la Unión exhorta respetuosamente al Instituto Mexicano del Seguro Social a desarrollar esquemas que faciliten el pago de las obligaciones respectivas por parte </w:t>
      </w:r>
      <w:proofErr w:type="gramStart"/>
      <w:r w:rsidRPr="003858A9">
        <w:rPr>
          <w:rFonts w:ascii="Arial" w:hAnsi="Arial" w:cs="Arial"/>
          <w:sz w:val="22"/>
          <w:szCs w:val="22"/>
        </w:rPr>
        <w:t>de las micro</w:t>
      </w:r>
      <w:proofErr w:type="gramEnd"/>
      <w:r w:rsidRPr="003858A9">
        <w:rPr>
          <w:rFonts w:ascii="Arial" w:hAnsi="Arial" w:cs="Arial"/>
          <w:sz w:val="22"/>
          <w:szCs w:val="22"/>
        </w:rPr>
        <w:t>, pequeñas y medianas empresas.</w:t>
      </w:r>
    </w:p>
    <w:p w:rsidR="00070E79" w:rsidRPr="003858A9" w:rsidRDefault="00070E79" w:rsidP="00070E79">
      <w:pPr>
        <w:pStyle w:val="NormalWeb"/>
        <w:rPr>
          <w:rFonts w:ascii="Arial" w:hAnsi="Arial" w:cs="Arial"/>
          <w:sz w:val="22"/>
          <w:szCs w:val="22"/>
        </w:rPr>
      </w:pPr>
      <w:r w:rsidRPr="003858A9">
        <w:rPr>
          <w:rStyle w:val="negritas"/>
          <w:rFonts w:ascii="Arial" w:hAnsi="Arial" w:cs="Arial"/>
          <w:sz w:val="22"/>
          <w:szCs w:val="22"/>
        </w:rPr>
        <w:t xml:space="preserve">Cuarto. </w:t>
      </w:r>
      <w:r w:rsidRPr="003858A9">
        <w:rPr>
          <w:rFonts w:ascii="Arial" w:hAnsi="Arial" w:cs="Arial"/>
          <w:sz w:val="22"/>
          <w:szCs w:val="22"/>
        </w:rPr>
        <w:t>La Comisión Permanente del Congreso de la Unión exhorta respetuosamente a los ayuntamientos a simplificar al máximo los procesos administrativos a fin de facilitar a las micro, pequeñas y medianas empresas su instalación y operación, así como a desarrollar programas que fomenten que los pequeños comerciantes y prestadores de servicios puedan competir en el mercado local y no sean “depredados” por las grandes cadenas comerciales.</w:t>
      </w:r>
    </w:p>
    <w:p w:rsidR="00070E79" w:rsidRPr="003858A9" w:rsidRDefault="00070E79" w:rsidP="00070E79">
      <w:pPr>
        <w:pStyle w:val="derecha"/>
        <w:rPr>
          <w:rFonts w:ascii="Arial" w:hAnsi="Arial" w:cs="Arial"/>
          <w:sz w:val="22"/>
          <w:szCs w:val="22"/>
        </w:rPr>
      </w:pPr>
      <w:r w:rsidRPr="003858A9">
        <w:rPr>
          <w:rFonts w:ascii="Arial" w:hAnsi="Arial" w:cs="Arial"/>
          <w:sz w:val="22"/>
          <w:szCs w:val="22"/>
        </w:rPr>
        <w:t>Salón de sesiones de la Comisión Permanente del Congreso de la Unión, a 11 de enero de 2012.</w:t>
      </w:r>
    </w:p>
    <w:p w:rsidR="00070E79" w:rsidRPr="003858A9" w:rsidRDefault="00070E79" w:rsidP="00070E79">
      <w:pPr>
        <w:pStyle w:val="atentamente"/>
        <w:rPr>
          <w:rFonts w:ascii="Arial" w:hAnsi="Arial" w:cs="Arial"/>
        </w:rPr>
      </w:pPr>
      <w:r w:rsidRPr="003858A9">
        <w:rPr>
          <w:rFonts w:ascii="Arial" w:hAnsi="Arial" w:cs="Arial"/>
        </w:rPr>
        <w:t xml:space="preserve">Senador Guillermo </w:t>
      </w:r>
      <w:proofErr w:type="spellStart"/>
      <w:r w:rsidRPr="003858A9">
        <w:rPr>
          <w:rFonts w:ascii="Arial" w:hAnsi="Arial" w:cs="Arial"/>
        </w:rPr>
        <w:t>Tamborrel</w:t>
      </w:r>
      <w:proofErr w:type="spellEnd"/>
      <w:r w:rsidRPr="003858A9">
        <w:rPr>
          <w:rFonts w:ascii="Arial" w:hAnsi="Arial" w:cs="Arial"/>
        </w:rPr>
        <w:t xml:space="preserve"> Suárez (rúbrica)</w:t>
      </w:r>
    </w:p>
    <w:bookmarkEnd w:id="0"/>
    <w:p w:rsidR="008068BD" w:rsidRPr="003858A9" w:rsidRDefault="003858A9">
      <w:pPr>
        <w:rPr>
          <w:rFonts w:ascii="Arial" w:hAnsi="Arial" w:cs="Arial"/>
        </w:rPr>
      </w:pPr>
    </w:p>
    <w:sectPr w:rsidR="008068BD" w:rsidRPr="003858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79"/>
    <w:rsid w:val="00070E79"/>
    <w:rsid w:val="003858A9"/>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0E7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70E7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70E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70E7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70E7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70E7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70E79"/>
    <w:rPr>
      <w:b/>
      <w:bCs/>
    </w:rPr>
  </w:style>
  <w:style w:type="character" w:customStyle="1" w:styleId="italicas">
    <w:name w:val="italicas"/>
    <w:basedOn w:val="Fuentedeprrafopredeter"/>
    <w:rsid w:val="00070E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0E7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70E7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70E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70E7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70E7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70E7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70E79"/>
    <w:rPr>
      <w:b/>
      <w:bCs/>
    </w:rPr>
  </w:style>
  <w:style w:type="character" w:customStyle="1" w:styleId="italicas">
    <w:name w:val="italicas"/>
    <w:basedOn w:val="Fuentedeprrafopredeter"/>
    <w:rsid w:val="00070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08622">
      <w:bodyDiv w:val="1"/>
      <w:marLeft w:val="150"/>
      <w:marRight w:val="150"/>
      <w:marTop w:val="0"/>
      <w:marBottom w:val="0"/>
      <w:divBdr>
        <w:top w:val="none" w:sz="0" w:space="0" w:color="auto"/>
        <w:left w:val="none" w:sz="0" w:space="0" w:color="auto"/>
        <w:bottom w:val="none" w:sz="0" w:space="0" w:color="auto"/>
        <w:right w:val="none" w:sz="0" w:space="0" w:color="auto"/>
      </w:divBdr>
      <w:divsChild>
        <w:div w:id="1015576311">
          <w:marLeft w:val="0"/>
          <w:marRight w:val="0"/>
          <w:marTop w:val="0"/>
          <w:marBottom w:val="0"/>
          <w:divBdr>
            <w:top w:val="none" w:sz="0" w:space="0" w:color="auto"/>
            <w:left w:val="none" w:sz="0" w:space="0" w:color="auto"/>
            <w:bottom w:val="none" w:sz="0" w:space="0" w:color="auto"/>
            <w:right w:val="none" w:sz="0" w:space="0" w:color="auto"/>
          </w:divBdr>
          <w:divsChild>
            <w:div w:id="931357324">
              <w:marLeft w:val="0"/>
              <w:marRight w:val="0"/>
              <w:marTop w:val="0"/>
              <w:marBottom w:val="0"/>
              <w:divBdr>
                <w:top w:val="none" w:sz="0" w:space="0" w:color="auto"/>
                <w:left w:val="none" w:sz="0" w:space="0" w:color="auto"/>
                <w:bottom w:val="none" w:sz="0" w:space="0" w:color="auto"/>
                <w:right w:val="none" w:sz="0" w:space="0" w:color="auto"/>
              </w:divBdr>
              <w:divsChild>
                <w:div w:id="289213799">
                  <w:marLeft w:val="0"/>
                  <w:marRight w:val="0"/>
                  <w:marTop w:val="1500"/>
                  <w:marBottom w:val="0"/>
                  <w:divBdr>
                    <w:top w:val="none" w:sz="0" w:space="0" w:color="auto"/>
                    <w:left w:val="none" w:sz="0" w:space="0" w:color="auto"/>
                    <w:bottom w:val="none" w:sz="0" w:space="0" w:color="auto"/>
                    <w:right w:val="none" w:sz="0" w:space="0" w:color="auto"/>
                  </w:divBdr>
                  <w:divsChild>
                    <w:div w:id="321352462">
                      <w:marLeft w:val="0"/>
                      <w:marRight w:val="0"/>
                      <w:marTop w:val="1500"/>
                      <w:marBottom w:val="0"/>
                      <w:divBdr>
                        <w:top w:val="none" w:sz="0" w:space="0" w:color="auto"/>
                        <w:left w:val="none" w:sz="0" w:space="0" w:color="auto"/>
                        <w:bottom w:val="none" w:sz="0" w:space="0" w:color="auto"/>
                        <w:right w:val="none" w:sz="0" w:space="0" w:color="auto"/>
                      </w:divBdr>
                      <w:divsChild>
                        <w:div w:id="1930504886">
                          <w:marLeft w:val="0"/>
                          <w:marRight w:val="0"/>
                          <w:marTop w:val="1500"/>
                          <w:marBottom w:val="0"/>
                          <w:divBdr>
                            <w:top w:val="none" w:sz="0" w:space="0" w:color="auto"/>
                            <w:left w:val="none" w:sz="0" w:space="0" w:color="auto"/>
                            <w:bottom w:val="none" w:sz="0" w:space="0" w:color="auto"/>
                            <w:right w:val="none" w:sz="0" w:space="0" w:color="auto"/>
                          </w:divBdr>
                          <w:divsChild>
                            <w:div w:id="1606034130">
                              <w:marLeft w:val="0"/>
                              <w:marRight w:val="0"/>
                              <w:marTop w:val="1500"/>
                              <w:marBottom w:val="0"/>
                              <w:divBdr>
                                <w:top w:val="none" w:sz="0" w:space="0" w:color="auto"/>
                                <w:left w:val="none" w:sz="0" w:space="0" w:color="auto"/>
                                <w:bottom w:val="none" w:sz="0" w:space="0" w:color="auto"/>
                                <w:right w:val="none" w:sz="0" w:space="0" w:color="auto"/>
                              </w:divBdr>
                              <w:divsChild>
                                <w:div w:id="1006443504">
                                  <w:marLeft w:val="0"/>
                                  <w:marRight w:val="0"/>
                                  <w:marTop w:val="1500"/>
                                  <w:marBottom w:val="0"/>
                                  <w:divBdr>
                                    <w:top w:val="none" w:sz="0" w:space="0" w:color="auto"/>
                                    <w:left w:val="none" w:sz="0" w:space="0" w:color="auto"/>
                                    <w:bottom w:val="none" w:sz="0" w:space="0" w:color="auto"/>
                                    <w:right w:val="none" w:sz="0" w:space="0" w:color="auto"/>
                                  </w:divBdr>
                                  <w:divsChild>
                                    <w:div w:id="112483850">
                                      <w:marLeft w:val="0"/>
                                      <w:marRight w:val="0"/>
                                      <w:marTop w:val="1500"/>
                                      <w:marBottom w:val="0"/>
                                      <w:divBdr>
                                        <w:top w:val="none" w:sz="0" w:space="0" w:color="auto"/>
                                        <w:left w:val="none" w:sz="0" w:space="0" w:color="auto"/>
                                        <w:bottom w:val="none" w:sz="0" w:space="0" w:color="auto"/>
                                        <w:right w:val="none" w:sz="0" w:space="0" w:color="auto"/>
                                      </w:divBdr>
                                      <w:divsChild>
                                        <w:div w:id="1447308364">
                                          <w:marLeft w:val="0"/>
                                          <w:marRight w:val="0"/>
                                          <w:marTop w:val="1500"/>
                                          <w:marBottom w:val="0"/>
                                          <w:divBdr>
                                            <w:top w:val="none" w:sz="0" w:space="0" w:color="auto"/>
                                            <w:left w:val="none" w:sz="0" w:space="0" w:color="auto"/>
                                            <w:bottom w:val="none" w:sz="0" w:space="0" w:color="auto"/>
                                            <w:right w:val="none" w:sz="0" w:space="0" w:color="auto"/>
                                          </w:divBdr>
                                          <w:divsChild>
                                            <w:div w:id="1890190275">
                                              <w:marLeft w:val="0"/>
                                              <w:marRight w:val="0"/>
                                              <w:marTop w:val="1500"/>
                                              <w:marBottom w:val="0"/>
                                              <w:divBdr>
                                                <w:top w:val="none" w:sz="0" w:space="0" w:color="auto"/>
                                                <w:left w:val="none" w:sz="0" w:space="0" w:color="auto"/>
                                                <w:bottom w:val="none" w:sz="0" w:space="0" w:color="auto"/>
                                                <w:right w:val="none" w:sz="0" w:space="0" w:color="auto"/>
                                              </w:divBdr>
                                              <w:divsChild>
                                                <w:div w:id="1423183192">
                                                  <w:marLeft w:val="0"/>
                                                  <w:marRight w:val="0"/>
                                                  <w:marTop w:val="1500"/>
                                                  <w:marBottom w:val="0"/>
                                                  <w:divBdr>
                                                    <w:top w:val="none" w:sz="0" w:space="0" w:color="auto"/>
                                                    <w:left w:val="none" w:sz="0" w:space="0" w:color="auto"/>
                                                    <w:bottom w:val="none" w:sz="0" w:space="0" w:color="auto"/>
                                                    <w:right w:val="none" w:sz="0" w:space="0" w:color="auto"/>
                                                  </w:divBdr>
                                                  <w:divsChild>
                                                    <w:div w:id="1526290537">
                                                      <w:marLeft w:val="0"/>
                                                      <w:marRight w:val="0"/>
                                                      <w:marTop w:val="1500"/>
                                                      <w:marBottom w:val="0"/>
                                                      <w:divBdr>
                                                        <w:top w:val="none" w:sz="0" w:space="0" w:color="auto"/>
                                                        <w:left w:val="none" w:sz="0" w:space="0" w:color="auto"/>
                                                        <w:bottom w:val="none" w:sz="0" w:space="0" w:color="auto"/>
                                                        <w:right w:val="none" w:sz="0" w:space="0" w:color="auto"/>
                                                      </w:divBdr>
                                                      <w:divsChild>
                                                        <w:div w:id="263341000">
                                                          <w:marLeft w:val="0"/>
                                                          <w:marRight w:val="0"/>
                                                          <w:marTop w:val="1500"/>
                                                          <w:marBottom w:val="0"/>
                                                          <w:divBdr>
                                                            <w:top w:val="none" w:sz="0" w:space="0" w:color="auto"/>
                                                            <w:left w:val="none" w:sz="0" w:space="0" w:color="auto"/>
                                                            <w:bottom w:val="none" w:sz="0" w:space="0" w:color="auto"/>
                                                            <w:right w:val="none" w:sz="0" w:space="0" w:color="auto"/>
                                                          </w:divBdr>
                                                          <w:divsChild>
                                                            <w:div w:id="1142621908">
                                                              <w:marLeft w:val="0"/>
                                                              <w:marRight w:val="0"/>
                                                              <w:marTop w:val="1500"/>
                                                              <w:marBottom w:val="0"/>
                                                              <w:divBdr>
                                                                <w:top w:val="none" w:sz="0" w:space="0" w:color="auto"/>
                                                                <w:left w:val="none" w:sz="0" w:space="0" w:color="auto"/>
                                                                <w:bottom w:val="none" w:sz="0" w:space="0" w:color="auto"/>
                                                                <w:right w:val="none" w:sz="0" w:space="0" w:color="auto"/>
                                                              </w:divBdr>
                                                              <w:divsChild>
                                                                <w:div w:id="1440636563">
                                                                  <w:marLeft w:val="0"/>
                                                                  <w:marRight w:val="0"/>
                                                                  <w:marTop w:val="1500"/>
                                                                  <w:marBottom w:val="0"/>
                                                                  <w:divBdr>
                                                                    <w:top w:val="none" w:sz="0" w:space="0" w:color="auto"/>
                                                                    <w:left w:val="none" w:sz="0" w:space="0" w:color="auto"/>
                                                                    <w:bottom w:val="none" w:sz="0" w:space="0" w:color="auto"/>
                                                                    <w:right w:val="none" w:sz="0" w:space="0" w:color="auto"/>
                                                                  </w:divBdr>
                                                                  <w:divsChild>
                                                                    <w:div w:id="1095320610">
                                                                      <w:marLeft w:val="0"/>
                                                                      <w:marRight w:val="0"/>
                                                                      <w:marTop w:val="1500"/>
                                                                      <w:marBottom w:val="0"/>
                                                                      <w:divBdr>
                                                                        <w:top w:val="none" w:sz="0" w:space="0" w:color="auto"/>
                                                                        <w:left w:val="none" w:sz="0" w:space="0" w:color="auto"/>
                                                                        <w:bottom w:val="none" w:sz="0" w:space="0" w:color="auto"/>
                                                                        <w:right w:val="none" w:sz="0" w:space="0" w:color="auto"/>
                                                                      </w:divBdr>
                                                                      <w:divsChild>
                                                                        <w:div w:id="1607889566">
                                                                          <w:marLeft w:val="0"/>
                                                                          <w:marRight w:val="0"/>
                                                                          <w:marTop w:val="1500"/>
                                                                          <w:marBottom w:val="0"/>
                                                                          <w:divBdr>
                                                                            <w:top w:val="none" w:sz="0" w:space="0" w:color="auto"/>
                                                                            <w:left w:val="none" w:sz="0" w:space="0" w:color="auto"/>
                                                                            <w:bottom w:val="none" w:sz="0" w:space="0" w:color="auto"/>
                                                                            <w:right w:val="none" w:sz="0" w:space="0" w:color="auto"/>
                                                                          </w:divBdr>
                                                                          <w:divsChild>
                                                                            <w:div w:id="490758046">
                                                                              <w:marLeft w:val="0"/>
                                                                              <w:marRight w:val="0"/>
                                                                              <w:marTop w:val="1500"/>
                                                                              <w:marBottom w:val="0"/>
                                                                              <w:divBdr>
                                                                                <w:top w:val="none" w:sz="0" w:space="0" w:color="auto"/>
                                                                                <w:left w:val="none" w:sz="0" w:space="0" w:color="auto"/>
                                                                                <w:bottom w:val="none" w:sz="0" w:space="0" w:color="auto"/>
                                                                                <w:right w:val="none" w:sz="0" w:space="0" w:color="auto"/>
                                                                              </w:divBdr>
                                                                              <w:divsChild>
                                                                                <w:div w:id="332611449">
                                                                                  <w:marLeft w:val="0"/>
                                                                                  <w:marRight w:val="0"/>
                                                                                  <w:marTop w:val="1500"/>
                                                                                  <w:marBottom w:val="0"/>
                                                                                  <w:divBdr>
                                                                                    <w:top w:val="none" w:sz="0" w:space="0" w:color="auto"/>
                                                                                    <w:left w:val="none" w:sz="0" w:space="0" w:color="auto"/>
                                                                                    <w:bottom w:val="none" w:sz="0" w:space="0" w:color="auto"/>
                                                                                    <w:right w:val="none" w:sz="0" w:space="0" w:color="auto"/>
                                                                                  </w:divBdr>
                                                                                  <w:divsChild>
                                                                                    <w:div w:id="122235817">
                                                                                      <w:marLeft w:val="0"/>
                                                                                      <w:marRight w:val="0"/>
                                                                                      <w:marTop w:val="1500"/>
                                                                                      <w:marBottom w:val="0"/>
                                                                                      <w:divBdr>
                                                                                        <w:top w:val="none" w:sz="0" w:space="0" w:color="auto"/>
                                                                                        <w:left w:val="none" w:sz="0" w:space="0" w:color="auto"/>
                                                                                        <w:bottom w:val="none" w:sz="0" w:space="0" w:color="auto"/>
                                                                                        <w:right w:val="none" w:sz="0" w:space="0" w:color="auto"/>
                                                                                      </w:divBdr>
                                                                                      <w:divsChild>
                                                                                        <w:div w:id="2108310293">
                                                                                          <w:marLeft w:val="0"/>
                                                                                          <w:marRight w:val="0"/>
                                                                                          <w:marTop w:val="1500"/>
                                                                                          <w:marBottom w:val="0"/>
                                                                                          <w:divBdr>
                                                                                            <w:top w:val="none" w:sz="0" w:space="0" w:color="auto"/>
                                                                                            <w:left w:val="none" w:sz="0" w:space="0" w:color="auto"/>
                                                                                            <w:bottom w:val="none" w:sz="0" w:space="0" w:color="auto"/>
                                                                                            <w:right w:val="none" w:sz="0" w:space="0" w:color="auto"/>
                                                                                          </w:divBdr>
                                                                                          <w:divsChild>
                                                                                            <w:div w:id="700015720">
                                                                                              <w:marLeft w:val="0"/>
                                                                                              <w:marRight w:val="0"/>
                                                                                              <w:marTop w:val="1500"/>
                                                                                              <w:marBottom w:val="0"/>
                                                                                              <w:divBdr>
                                                                                                <w:top w:val="none" w:sz="0" w:space="0" w:color="auto"/>
                                                                                                <w:left w:val="none" w:sz="0" w:space="0" w:color="auto"/>
                                                                                                <w:bottom w:val="none" w:sz="0" w:space="0" w:color="auto"/>
                                                                                                <w:right w:val="none" w:sz="0" w:space="0" w:color="auto"/>
                                                                                              </w:divBdr>
                                                                                              <w:divsChild>
                                                                                                <w:div w:id="1891107304">
                                                                                                  <w:marLeft w:val="0"/>
                                                                                                  <w:marRight w:val="0"/>
                                                                                                  <w:marTop w:val="1500"/>
                                                                                                  <w:marBottom w:val="0"/>
                                                                                                  <w:divBdr>
                                                                                                    <w:top w:val="none" w:sz="0" w:space="0" w:color="auto"/>
                                                                                                    <w:left w:val="none" w:sz="0" w:space="0" w:color="auto"/>
                                                                                                    <w:bottom w:val="none" w:sz="0" w:space="0" w:color="auto"/>
                                                                                                    <w:right w:val="none" w:sz="0" w:space="0" w:color="auto"/>
                                                                                                  </w:divBdr>
                                                                                                  <w:divsChild>
                                                                                                    <w:div w:id="253707201">
                                                                                                      <w:marLeft w:val="0"/>
                                                                                                      <w:marRight w:val="0"/>
                                                                                                      <w:marTop w:val="1500"/>
                                                                                                      <w:marBottom w:val="0"/>
                                                                                                      <w:divBdr>
                                                                                                        <w:top w:val="none" w:sz="0" w:space="0" w:color="auto"/>
                                                                                                        <w:left w:val="none" w:sz="0" w:space="0" w:color="auto"/>
                                                                                                        <w:bottom w:val="none" w:sz="0" w:space="0" w:color="auto"/>
                                                                                                        <w:right w:val="none" w:sz="0" w:space="0" w:color="auto"/>
                                                                                                      </w:divBdr>
                                                                                                      <w:divsChild>
                                                                                                        <w:div w:id="1529028971">
                                                                                                          <w:marLeft w:val="0"/>
                                                                                                          <w:marRight w:val="0"/>
                                                                                                          <w:marTop w:val="1500"/>
                                                                                                          <w:marBottom w:val="0"/>
                                                                                                          <w:divBdr>
                                                                                                            <w:top w:val="none" w:sz="0" w:space="0" w:color="auto"/>
                                                                                                            <w:left w:val="none" w:sz="0" w:space="0" w:color="auto"/>
                                                                                                            <w:bottom w:val="none" w:sz="0" w:space="0" w:color="auto"/>
                                                                                                            <w:right w:val="none" w:sz="0" w:space="0" w:color="auto"/>
                                                                                                          </w:divBdr>
                                                                                                          <w:divsChild>
                                                                                                            <w:div w:id="675038392">
                                                                                                              <w:marLeft w:val="0"/>
                                                                                                              <w:marRight w:val="0"/>
                                                                                                              <w:marTop w:val="1500"/>
                                                                                                              <w:marBottom w:val="0"/>
                                                                                                              <w:divBdr>
                                                                                                                <w:top w:val="none" w:sz="0" w:space="0" w:color="auto"/>
                                                                                                                <w:left w:val="none" w:sz="0" w:space="0" w:color="auto"/>
                                                                                                                <w:bottom w:val="none" w:sz="0" w:space="0" w:color="auto"/>
                                                                                                                <w:right w:val="none" w:sz="0" w:space="0" w:color="auto"/>
                                                                                                              </w:divBdr>
                                                                                                              <w:divsChild>
                                                                                                                <w:div w:id="805899523">
                                                                                                                  <w:marLeft w:val="0"/>
                                                                                                                  <w:marRight w:val="0"/>
                                                                                                                  <w:marTop w:val="1500"/>
                                                                                                                  <w:marBottom w:val="0"/>
                                                                                                                  <w:divBdr>
                                                                                                                    <w:top w:val="none" w:sz="0" w:space="0" w:color="auto"/>
                                                                                                                    <w:left w:val="none" w:sz="0" w:space="0" w:color="auto"/>
                                                                                                                    <w:bottom w:val="none" w:sz="0" w:space="0" w:color="auto"/>
                                                                                                                    <w:right w:val="none" w:sz="0" w:space="0" w:color="auto"/>
                                                                                                                  </w:divBdr>
                                                                                                                  <w:divsChild>
                                                                                                                    <w:div w:id="1529221883">
                                                                                                                      <w:marLeft w:val="0"/>
                                                                                                                      <w:marRight w:val="0"/>
                                                                                                                      <w:marTop w:val="1500"/>
                                                                                                                      <w:marBottom w:val="0"/>
                                                                                                                      <w:divBdr>
                                                                                                                        <w:top w:val="none" w:sz="0" w:space="0" w:color="auto"/>
                                                                                                                        <w:left w:val="none" w:sz="0" w:space="0" w:color="auto"/>
                                                                                                                        <w:bottom w:val="none" w:sz="0" w:space="0" w:color="auto"/>
                                                                                                                        <w:right w:val="none" w:sz="0" w:space="0" w:color="auto"/>
                                                                                                                      </w:divBdr>
                                                                                                                      <w:divsChild>
                                                                                                                        <w:div w:id="106973275">
                                                                                                                          <w:marLeft w:val="0"/>
                                                                                                                          <w:marRight w:val="0"/>
                                                                                                                          <w:marTop w:val="1500"/>
                                                                                                                          <w:marBottom w:val="0"/>
                                                                                                                          <w:divBdr>
                                                                                                                            <w:top w:val="none" w:sz="0" w:space="0" w:color="auto"/>
                                                                                                                            <w:left w:val="none" w:sz="0" w:space="0" w:color="auto"/>
                                                                                                                            <w:bottom w:val="none" w:sz="0" w:space="0" w:color="auto"/>
                                                                                                                            <w:right w:val="none" w:sz="0" w:space="0" w:color="auto"/>
                                                                                                                          </w:divBdr>
                                                                                                                          <w:divsChild>
                                                                                                                            <w:div w:id="1301419360">
                                                                                                                              <w:marLeft w:val="0"/>
                                                                                                                              <w:marRight w:val="0"/>
                                                                                                                              <w:marTop w:val="1500"/>
                                                                                                                              <w:marBottom w:val="0"/>
                                                                                                                              <w:divBdr>
                                                                                                                                <w:top w:val="none" w:sz="0" w:space="0" w:color="auto"/>
                                                                                                                                <w:left w:val="none" w:sz="0" w:space="0" w:color="auto"/>
                                                                                                                                <w:bottom w:val="none" w:sz="0" w:space="0" w:color="auto"/>
                                                                                                                                <w:right w:val="none" w:sz="0" w:space="0" w:color="auto"/>
                                                                                                                              </w:divBdr>
                                                                                                                              <w:divsChild>
                                                                                                                                <w:div w:id="191696812">
                                                                                                                                  <w:marLeft w:val="0"/>
                                                                                                                                  <w:marRight w:val="0"/>
                                                                                                                                  <w:marTop w:val="1500"/>
                                                                                                                                  <w:marBottom w:val="0"/>
                                                                                                                                  <w:divBdr>
                                                                                                                                    <w:top w:val="none" w:sz="0" w:space="0" w:color="auto"/>
                                                                                                                                    <w:left w:val="none" w:sz="0" w:space="0" w:color="auto"/>
                                                                                                                                    <w:bottom w:val="none" w:sz="0" w:space="0" w:color="auto"/>
                                                                                                                                    <w:right w:val="none" w:sz="0" w:space="0" w:color="auto"/>
                                                                                                                                  </w:divBdr>
                                                                                                                                  <w:divsChild>
                                                                                                                                    <w:div w:id="2131975315">
                                                                                                                                      <w:marLeft w:val="0"/>
                                                                                                                                      <w:marRight w:val="0"/>
                                                                                                                                      <w:marTop w:val="1500"/>
                                                                                                                                      <w:marBottom w:val="0"/>
                                                                                                                                      <w:divBdr>
                                                                                                                                        <w:top w:val="none" w:sz="0" w:space="0" w:color="auto"/>
                                                                                                                                        <w:left w:val="none" w:sz="0" w:space="0" w:color="auto"/>
                                                                                                                                        <w:bottom w:val="none" w:sz="0" w:space="0" w:color="auto"/>
                                                                                                                                        <w:right w:val="none" w:sz="0" w:space="0" w:color="auto"/>
                                                                                                                                      </w:divBdr>
                                                                                                                                      <w:divsChild>
                                                                                                                                        <w:div w:id="1668291519">
                                                                                                                                          <w:marLeft w:val="0"/>
                                                                                                                                          <w:marRight w:val="0"/>
                                                                                                                                          <w:marTop w:val="1500"/>
                                                                                                                                          <w:marBottom w:val="0"/>
                                                                                                                                          <w:divBdr>
                                                                                                                                            <w:top w:val="none" w:sz="0" w:space="0" w:color="auto"/>
                                                                                                                                            <w:left w:val="none" w:sz="0" w:space="0" w:color="auto"/>
                                                                                                                                            <w:bottom w:val="none" w:sz="0" w:space="0" w:color="auto"/>
                                                                                                                                            <w:right w:val="none" w:sz="0" w:space="0" w:color="auto"/>
                                                                                                                                          </w:divBdr>
                                                                                                                                          <w:divsChild>
                                                                                                                                            <w:div w:id="658996282">
                                                                                                                                              <w:marLeft w:val="0"/>
                                                                                                                                              <w:marRight w:val="0"/>
                                                                                                                                              <w:marTop w:val="1500"/>
                                                                                                                                              <w:marBottom w:val="0"/>
                                                                                                                                              <w:divBdr>
                                                                                                                                                <w:top w:val="none" w:sz="0" w:space="0" w:color="auto"/>
                                                                                                                                                <w:left w:val="none" w:sz="0" w:space="0" w:color="auto"/>
                                                                                                                                                <w:bottom w:val="none" w:sz="0" w:space="0" w:color="auto"/>
                                                                                                                                                <w:right w:val="none" w:sz="0" w:space="0" w:color="auto"/>
                                                                                                                                              </w:divBdr>
                                                                                                                                              <w:divsChild>
                                                                                                                                                <w:div w:id="114834063">
                                                                                                                                                  <w:marLeft w:val="0"/>
                                                                                                                                                  <w:marRight w:val="0"/>
                                                                                                                                                  <w:marTop w:val="1500"/>
                                                                                                                                                  <w:marBottom w:val="0"/>
                                                                                                                                                  <w:divBdr>
                                                                                                                                                    <w:top w:val="none" w:sz="0" w:space="0" w:color="auto"/>
                                                                                                                                                    <w:left w:val="none" w:sz="0" w:space="0" w:color="auto"/>
                                                                                                                                                    <w:bottom w:val="none" w:sz="0" w:space="0" w:color="auto"/>
                                                                                                                                                    <w:right w:val="none" w:sz="0" w:space="0" w:color="auto"/>
                                                                                                                                                  </w:divBdr>
                                                                                                                                                  <w:divsChild>
                                                                                                                                                    <w:div w:id="1016004852">
                                                                                                                                                      <w:marLeft w:val="0"/>
                                                                                                                                                      <w:marRight w:val="0"/>
                                                                                                                                                      <w:marTop w:val="1500"/>
                                                                                                                                                      <w:marBottom w:val="0"/>
                                                                                                                                                      <w:divBdr>
                                                                                                                                                        <w:top w:val="none" w:sz="0" w:space="0" w:color="auto"/>
                                                                                                                                                        <w:left w:val="none" w:sz="0" w:space="0" w:color="auto"/>
                                                                                                                                                        <w:bottom w:val="none" w:sz="0" w:space="0" w:color="auto"/>
                                                                                                                                                        <w:right w:val="none" w:sz="0" w:space="0" w:color="auto"/>
                                                                                                                                                      </w:divBdr>
                                                                                                                                                      <w:divsChild>
                                                                                                                                                        <w:div w:id="1167944243">
                                                                                                                                                          <w:marLeft w:val="0"/>
                                                                                                                                                          <w:marRight w:val="0"/>
                                                                                                                                                          <w:marTop w:val="1500"/>
                                                                                                                                                          <w:marBottom w:val="0"/>
                                                                                                                                                          <w:divBdr>
                                                                                                                                                            <w:top w:val="none" w:sz="0" w:space="0" w:color="auto"/>
                                                                                                                                                            <w:left w:val="none" w:sz="0" w:space="0" w:color="auto"/>
                                                                                                                                                            <w:bottom w:val="none" w:sz="0" w:space="0" w:color="auto"/>
                                                                                                                                                            <w:right w:val="none" w:sz="0" w:space="0" w:color="auto"/>
                                                                                                                                                          </w:divBdr>
                                                                                                                                                          <w:divsChild>
                                                                                                                                                            <w:div w:id="1663777868">
                                                                                                                                                              <w:marLeft w:val="0"/>
                                                                                                                                                              <w:marRight w:val="0"/>
                                                                                                                                                              <w:marTop w:val="1500"/>
                                                                                                                                                              <w:marBottom w:val="0"/>
                                                                                                                                                              <w:divBdr>
                                                                                                                                                                <w:top w:val="none" w:sz="0" w:space="0" w:color="auto"/>
                                                                                                                                                                <w:left w:val="none" w:sz="0" w:space="0" w:color="auto"/>
                                                                                                                                                                <w:bottom w:val="none" w:sz="0" w:space="0" w:color="auto"/>
                                                                                                                                                                <w:right w:val="none" w:sz="0" w:space="0" w:color="auto"/>
                                                                                                                                                              </w:divBdr>
                                                                                                                                                              <w:divsChild>
                                                                                                                                                                <w:div w:id="426005572">
                                                                                                                                                                  <w:marLeft w:val="0"/>
                                                                                                                                                                  <w:marRight w:val="0"/>
                                                                                                                                                                  <w:marTop w:val="1500"/>
                                                                                                                                                                  <w:marBottom w:val="0"/>
                                                                                                                                                                  <w:divBdr>
                                                                                                                                                                    <w:top w:val="none" w:sz="0" w:space="0" w:color="auto"/>
                                                                                                                                                                    <w:left w:val="none" w:sz="0" w:space="0" w:color="auto"/>
                                                                                                                                                                    <w:bottom w:val="none" w:sz="0" w:space="0" w:color="auto"/>
                                                                                                                                                                    <w:right w:val="none" w:sz="0" w:space="0" w:color="auto"/>
                                                                                                                                                                  </w:divBdr>
                                                                                                                                                                  <w:divsChild>
                                                                                                                                                                    <w:div w:id="1182747060">
                                                                                                                                                                      <w:marLeft w:val="0"/>
                                                                                                                                                                      <w:marRight w:val="0"/>
                                                                                                                                                                      <w:marTop w:val="1500"/>
                                                                                                                                                                      <w:marBottom w:val="0"/>
                                                                                                                                                                      <w:divBdr>
                                                                                                                                                                        <w:top w:val="none" w:sz="0" w:space="0" w:color="auto"/>
                                                                                                                                                                        <w:left w:val="none" w:sz="0" w:space="0" w:color="auto"/>
                                                                                                                                                                        <w:bottom w:val="none" w:sz="0" w:space="0" w:color="auto"/>
                                                                                                                                                                        <w:right w:val="none" w:sz="0" w:space="0" w:color="auto"/>
                                                                                                                                                                      </w:divBdr>
                                                                                                                                                                      <w:divsChild>
                                                                                                                                                                        <w:div w:id="1999772549">
                                                                                                                                                                          <w:marLeft w:val="0"/>
                                                                                                                                                                          <w:marRight w:val="0"/>
                                                                                                                                                                          <w:marTop w:val="1500"/>
                                                                                                                                                                          <w:marBottom w:val="0"/>
                                                                                                                                                                          <w:divBdr>
                                                                                                                                                                            <w:top w:val="none" w:sz="0" w:space="0" w:color="auto"/>
                                                                                                                                                                            <w:left w:val="none" w:sz="0" w:space="0" w:color="auto"/>
                                                                                                                                                                            <w:bottom w:val="none" w:sz="0" w:space="0" w:color="auto"/>
                                                                                                                                                                            <w:right w:val="none" w:sz="0" w:space="0" w:color="auto"/>
                                                                                                                                                                          </w:divBdr>
                                                                                                                                                                          <w:divsChild>
                                                                                                                                                                            <w:div w:id="92595900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2012-02-03T19:24:00Z</dcterms:created>
  <dcterms:modified xsi:type="dcterms:W3CDTF">2012-02-03T22:38:00Z</dcterms:modified>
</cp:coreProperties>
</file>