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E7" w:rsidRPr="0086477B" w:rsidRDefault="00665DE7" w:rsidP="00665DE7">
      <w:pPr>
        <w:pStyle w:val="versales"/>
        <w:rPr>
          <w:rFonts w:ascii="Arial" w:hAnsi="Arial" w:cs="Arial"/>
          <w:color w:val="auto"/>
        </w:rPr>
      </w:pPr>
      <w:bookmarkStart w:id="0" w:name="DictamenNOIni3"/>
      <w:bookmarkStart w:id="1" w:name="_GoBack"/>
      <w:r w:rsidRPr="0086477B">
        <w:rPr>
          <w:rFonts w:ascii="Arial" w:hAnsi="Arial" w:cs="Arial"/>
          <w:color w:val="auto"/>
        </w:rPr>
        <w:t xml:space="preserve">De la Comisión de Presupuesto y Cuenta Pública, con puntos de acuerdo por los que se desecha la iniciativa con proyecto de decreto que adiciona el artículo 32 Bis a la Ley Federal de Presupuesto y Responsabilidad Hacendaria </w:t>
      </w:r>
    </w:p>
    <w:bookmarkEnd w:id="1"/>
    <w:p w:rsidR="00665DE7" w:rsidRPr="0086477B" w:rsidRDefault="00665DE7" w:rsidP="00665DE7">
      <w:pPr>
        <w:pStyle w:val="NormalWeb"/>
        <w:rPr>
          <w:rFonts w:ascii="Arial" w:hAnsi="Arial" w:cs="Arial"/>
          <w:sz w:val="22"/>
          <w:szCs w:val="22"/>
        </w:rPr>
      </w:pPr>
      <w:r w:rsidRPr="0086477B">
        <w:rPr>
          <w:rStyle w:val="negritas"/>
          <w:rFonts w:ascii="Arial" w:hAnsi="Arial" w:cs="Arial"/>
          <w:sz w:val="22"/>
          <w:szCs w:val="22"/>
        </w:rPr>
        <w:t>Honorable Asamblea:</w:t>
      </w:r>
      <w:r w:rsidRPr="0086477B">
        <w:rPr>
          <w:rFonts w:ascii="Arial" w:hAnsi="Arial" w:cs="Arial"/>
          <w:sz w:val="22"/>
          <w:szCs w:val="22"/>
        </w:rPr>
        <w:t xml:space="preserve"> </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A la Comisión de Presupuesto y Cuenta Pública de la LXI Legislatura le fue turnada, para su estudio, análisis y dictamen correspondiente, la iniciativa con proyecto de decreto que adiciona un artículo 32 Bis a la Ley Federal de Presupuesto y Responsabilidad Hacendaria, propuesta por el diputado Jaime Arturo Vázquez Aguilar, integrante del Grupo Parlamentario del Partido Nueva Alianza.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La Comisión de Presupuesto y Cuenta Pública de la Cámara de Diputados de la LXI Legislatura, con fundamento en los artículos 39, numeral 3, y 45, numeral 6, incisos e) y f), y demás relativos de la Ley Orgánica del Congreso General de los Estados Unidos Mexicanos; así como los artículos 80, numeral 1, fracción II, 82, numeral 1; 157, numeral 1, fracción I, y 158, numeral 1, fracción IV, y demás relativos del Reglamento de la Cámara de Diputados, somete a su consideración el presente dictamen al tenor de los siguientes</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Antecedentes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1. El 16 de febrero de 2010, el diputado Jaime Arturo Vázquez Aguilar, integrante del Grupo Parlamentario del Partido Nueva Alianza, con fundamento en el artículo 71, fracción II, de la Constitución Política de los Estados Unidos Mexicanos y 55, fracción II, y 56 del Reglamento para el Gobierno Interior del Congreso General de los Estados Unidos Mexicanos, presentó la iniciativa con proyecto de decreto que adiciona un artículo 32 Bis a la Ley Federal de Presupuesto y Responsabilidad Hacendaria.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2. En esa misma fecha, la Presidencia de la Mesa Directiva de esta Cámara de Diputados turnó la iniciativa en comento a la Comisión de Presupuesto y Cuenta Pública, para su análisis y elaboración del dictamen correspondiente.</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Contenido de la iniciativa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El diputado Jaime Arturo Vázquez Aguilar señala en la exposición de motivos de su iniciativa que el pobre desempeño de nuestra economía en los últimos años, hace necesario reformar y reforzar nuestros instrumentos jurídico-económicos para posibilitar niveles de crecimiento positivo, estable y sostenido de nuestra economía. Sobre todo, manifiesta que se deben buscar alternativas que posibiliten aumentar sustantivamente los recursos destinados al desarrollo de la ciencia, la tecnología, la innovación y el desarrollo de nuevos productos.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El diputado Vázquez Aguilar afirma que nuestro país debe posibilitar el desarrollo de la ciencia y la tecnología, para estar a nivel de estándares internacionales, por lo que debemos destinar más del 1 por ciento del producto interno bruto.</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También manifiesta que es importante posibilitar un sistema de apoyos presupuestales que obligue a destinar recursos por la vía del diseño de presupuestos mínimos que apoyen y dinamicen óptimamente el fomento y desarrollo de la ciencia y la tecnología.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lastRenderedPageBreak/>
        <w:t>En este sentido, la modificación propuesta consiste en adicionar un artículo 32 Bis a la Ley Federal de Presupuesto y Responsabilidad Hacendaria, con el propósito de que en el proyecto de Presupuesto de Egresos de la Federación se prevean, en un capítulo específico, los presupuestos mínimos para el fomento a la ciencia y tecnología con el fin de construir reservas presupuestales incrementales que impulsen la investigación y desarrollo en agro tecnología, educación, robótica, energía, hidroelectricidad, biodiversidad, medio ambiente y cambio climático.</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Valoración de impacto presupuestal, regulatorio u otro</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La presente iniciativa tiene por objeto establecer en un capítulo específico del proyecto de Presupuesto de Egresos de la Federación, los presupuestos mínimos para el fomento a la ciencia y tecnología a fin de construir reservas presupuestales incrementales. No se pude determinar el impacto presupuestal de la propuesta toda vez que no se aportan los elementos necesarios para conocer cuál es el monto mínimo.</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Análisis y valoración de los argumentos del autor</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Los integrantes de la Comisión de Presupuesto y Cuenta Pública compartimos la preocupación del diputado Jaime Arturo Vázquez Aguilar para fortalecer el desarrollo de la ciencia, la tecnología y la innovación, con el objeto de mejorar el bienestar económico y social de los mexicanos.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En efecto, dentro de los países que forman parte de la Organización para la Cooperación y el Desarrollo Económicos (OCDE) México ocupa el último lugar en esta área. El promedio del gasto destinado por los países de la OCDE a investigación y desarrollo es equivalente al 2.3 del producto interno bruto (PIB). El país más avanzado es Suecia que destina el 3.8 de su PIB, seguido por Finlandia, Japón y Corea del Sur. Estados Unidos destina un 2.7 del PIB a investigación y desarrollo. Nuestro país es superado incluso por Turquía y Grecia. También México ocupa el último puesto en personal ocupado que se desempeña en las áreas científicas y tecnológicas y en registro de patentes de acuerdo con la OCDE. La inversión de un país en ciencia y tecnología es muy importante para el crecimiento económico. Un ejemplo de ello es China cuya economía se ha posicionado en el mundo debido a que invierte en estos rubros.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En nuestro país la Ley de Ciencia y Tecnología es el instrumento rector en la materia pues proporciona el marco en el que se desenvuelve el Sistema Nacional de Ciencia y Tecnología. El Sistema constituye la estructura por medio de la que se promueven y desarrollan las actividades científicas, tecnológicas y de innovación; está integrado por las dependencias y entidades de la Administración Pública Federal y de los gobiernos de las entidades federativas que promueven estas actividades, los centros e instituciones de investigación públicos y privados, las Instituciones de Educación Superior y las empresas.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En la Ley de Ciencia y Tecnología también se establece el Programa Especial de Ciencia, Tecnología e Innovación, el cual tiene naturaleza transversal ya que comprende a todas las dependencias y entidades de la Administración Pública Federal y contiene las políticas nacionales para el avance de la investigación científica, el desarrollo tecnológico y la innovación que apoyen el desarrollo nacional.</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lastRenderedPageBreak/>
        <w:t>El Programa Especial de Ciencia, Tecnología e Innovación se propone avanzar hacia un desarrollo económico nacional más equilibrado, promover la investigación científica en instituciones de educación superior y centros de investigación, e impulsar el desarrollo tecnológico y la innovación en las empresas, buscando la vinculación entre todos los agentes del sector ciencia y tecnología para lograr un mayor impacto social.</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Por su parte el decreto de Presupuesto de Egresos de la Federación para el Ejercicio Fiscal 2012, señala en el anexo 9 el monto total de los recursos previstos para el Programa de Ciencia, Tecnología e Innovación.</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Análisis y valoración de los textos normativos propuestos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Se adiciona un artículo 32 Bis a la Ley Federal de Presupuesto y Responsabilidad Hacendaria, con el propósito de que en el proyecto de Presupuesto de Egresos de la Federación se prevean, en un capítulo específico, los presupuestos mínimos para el fomento a la ciencia y tecnología con el fin de construir reservas presupuestales incrementales que impulsen la investigación y desarrollo en agro tecnología, educación, robótica, energía, hidroelectricidad, biodiversidad, medio ambiente y cambio climático.</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 xml:space="preserve">Ahora bien, el artículo 3o., fracción V, de la Constitución Política de los Estados Unidos Mexicanos, dispone que el Estado, además de impartir la educación básica, </w:t>
      </w:r>
      <w:proofErr w:type="gramStart"/>
      <w:r w:rsidRPr="0086477B">
        <w:rPr>
          <w:rFonts w:ascii="Arial" w:hAnsi="Arial" w:cs="Arial"/>
          <w:sz w:val="22"/>
          <w:szCs w:val="22"/>
        </w:rPr>
        <w:t>apoyará</w:t>
      </w:r>
      <w:proofErr w:type="gramEnd"/>
      <w:r w:rsidRPr="0086477B">
        <w:rPr>
          <w:rFonts w:ascii="Arial" w:hAnsi="Arial" w:cs="Arial"/>
          <w:sz w:val="22"/>
          <w:szCs w:val="22"/>
        </w:rPr>
        <w:t xml:space="preserve"> la investigación científica y tecnológica.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Esta disposición constitucional se encuentra reglamentada en la Ley de Ciencia y Tecnología, la cual tiene por objeto, entre otros, regular los apoyos que el gobierno federal está obligado a otorgar para impulsar, fortalecer, desarrollar y consolidar la investigación científica, el desarrollo tecnológico y la innovación en general en el país.</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De igual manera, el artículo 9 Bis de la Ley de Ciencia y Tecnología establece que el Ejecutivo federal y el gobierno de cada entidad federativa, con sujeción a las disposiciones de ingresos y gasto público correspondientes que resulten aplicables, concurrirán al financiamiento de la investigación científica y desarrollo tecnológico.</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El mismo artículo 9 Bis de la Ley de Ciencia y Tecnología determina que el monto anual que el estado –federación, entidades federativas y municipios– destinen a las actividades de investigación científica y desarrollo tecnológico, deberá ser tal que el gasto nacional en este rubro no podrá ser menor al 1% del producto interno bruto del país mediante los apoyos, mecanismos e instrumentos previstos en dicha ley.</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 xml:space="preserve">Además el artículo 22 de la Ley de Ciencia y Tecnología establece que el </w:t>
      </w:r>
      <w:proofErr w:type="spellStart"/>
      <w:r w:rsidRPr="0086477B">
        <w:rPr>
          <w:rFonts w:ascii="Arial" w:hAnsi="Arial" w:cs="Arial"/>
          <w:sz w:val="22"/>
          <w:szCs w:val="22"/>
        </w:rPr>
        <w:t>Conacyt</w:t>
      </w:r>
      <w:proofErr w:type="spellEnd"/>
      <w:r w:rsidRPr="0086477B">
        <w:rPr>
          <w:rFonts w:ascii="Arial" w:hAnsi="Arial" w:cs="Arial"/>
          <w:sz w:val="22"/>
          <w:szCs w:val="22"/>
        </w:rPr>
        <w:t xml:space="preserve"> y la Secretaría de Hacienda y Crédito Público consolidarán la información programática y presupuestal de las dependencias y entidades de la Administración Pública Federal, para realizar actividades y apoyar la investigación científica, el desarrollo tecnológico, la innovación, la competitividad y la productividad, para efectos de su presentación y aprobación por el Consejo General de Investigación Científica, Desarrollo Tecnológico e Innovación.</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La parte final del mismo artículo 22 de la mencionada ley dispone que en el proyecto de Presupuesto de Egresos de la Federación se consignará el presupuesto consolidado destinado a ciencia, tecnología e innovación que apruebe el Consejo General.</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lastRenderedPageBreak/>
        <w:t>En este contexto, tomando en consideración que en la Ley de Ciencia y Tecnología ya se establecen el Sistema Nacional de Ciencia y Tecnología y el Programa Especial de Ciencia, Tecnología e Innovación, de naturaleza transversal con la participación de las dependencias y entidades de la Administración Pública Federal, y que en el decreto de Presupuesto de Egresos de la Federación para el Ejercicio Fiscal 2012, se señala en el anexo 9 el monto total de los recursos previstos para el Programa de Ciencia, Tecnología e Innovación, consideramos improcedente la adición de un artículo 32 Bis de la Ley Federal de Presupuesto y Responsabilidad Hacendaria, a efecto de que en el proyecto de Presupuesto de Egresos de la Federación se prevean, en un capítulo específico, los presupuestos mínimos para el fomento a la ciencia y tecnología.</w:t>
      </w:r>
    </w:p>
    <w:p w:rsidR="00665DE7" w:rsidRPr="0086477B" w:rsidRDefault="00665DE7" w:rsidP="00665DE7">
      <w:pPr>
        <w:pStyle w:val="NormalWeb"/>
        <w:rPr>
          <w:rFonts w:ascii="Arial" w:hAnsi="Arial" w:cs="Arial"/>
          <w:sz w:val="22"/>
          <w:szCs w:val="22"/>
        </w:rPr>
      </w:pPr>
      <w:r w:rsidRPr="0086477B">
        <w:rPr>
          <w:rFonts w:ascii="Arial" w:hAnsi="Arial" w:cs="Arial"/>
          <w:sz w:val="22"/>
          <w:szCs w:val="22"/>
        </w:rPr>
        <w:t>Por lo anteriormente expuesto, los integrantes de la Comisión de Presupuesto y Cuenta Pública sometemos a la consideración del pleno de la Cámara de Diputados del honorable Congreso de la Unión, el siguiente</w:t>
      </w:r>
    </w:p>
    <w:p w:rsidR="00665DE7" w:rsidRPr="0086477B" w:rsidRDefault="00665DE7" w:rsidP="00665DE7">
      <w:pPr>
        <w:pStyle w:val="centrar"/>
        <w:rPr>
          <w:rFonts w:ascii="Arial" w:hAnsi="Arial" w:cs="Arial"/>
          <w:sz w:val="22"/>
          <w:szCs w:val="22"/>
        </w:rPr>
      </w:pPr>
      <w:r w:rsidRPr="0086477B">
        <w:rPr>
          <w:rFonts w:ascii="Arial" w:hAnsi="Arial" w:cs="Arial"/>
          <w:sz w:val="22"/>
          <w:szCs w:val="22"/>
        </w:rPr>
        <w:t>Acuerdo</w:t>
      </w:r>
    </w:p>
    <w:p w:rsidR="00665DE7" w:rsidRPr="0086477B" w:rsidRDefault="00665DE7" w:rsidP="00665DE7">
      <w:pPr>
        <w:pStyle w:val="NormalWeb"/>
        <w:rPr>
          <w:rFonts w:ascii="Arial" w:hAnsi="Arial" w:cs="Arial"/>
          <w:sz w:val="22"/>
          <w:szCs w:val="22"/>
        </w:rPr>
      </w:pPr>
      <w:r w:rsidRPr="0086477B">
        <w:rPr>
          <w:rStyle w:val="negritas"/>
          <w:rFonts w:ascii="Arial" w:hAnsi="Arial" w:cs="Arial"/>
          <w:sz w:val="22"/>
          <w:szCs w:val="22"/>
        </w:rPr>
        <w:t>Primero.</w:t>
      </w:r>
      <w:r w:rsidRPr="0086477B">
        <w:rPr>
          <w:rFonts w:ascii="Arial" w:hAnsi="Arial" w:cs="Arial"/>
          <w:sz w:val="22"/>
          <w:szCs w:val="22"/>
        </w:rPr>
        <w:t xml:space="preserve"> Se desecha la iniciativa con proyecto de decreto que adiciona un artículo 32 Bis a la Ley Federal de Presupuesto y Responsabilidad Hacendaria, propuesta por el diputado Jaime Arturo Vázquez Aguilar, integrante del Grupo Parlamentario del Partido Nueva Alianza, el 16 de febrero de 2010.</w:t>
      </w:r>
    </w:p>
    <w:p w:rsidR="00665DE7" w:rsidRPr="0086477B" w:rsidRDefault="00665DE7" w:rsidP="00665DE7">
      <w:pPr>
        <w:pStyle w:val="NormalWeb"/>
        <w:rPr>
          <w:rFonts w:ascii="Arial" w:hAnsi="Arial" w:cs="Arial"/>
          <w:sz w:val="22"/>
          <w:szCs w:val="22"/>
        </w:rPr>
      </w:pPr>
      <w:r w:rsidRPr="0086477B">
        <w:rPr>
          <w:rStyle w:val="negritas"/>
          <w:rFonts w:ascii="Arial" w:hAnsi="Arial" w:cs="Arial"/>
          <w:sz w:val="22"/>
          <w:szCs w:val="22"/>
        </w:rPr>
        <w:t>Segundo.</w:t>
      </w:r>
      <w:r w:rsidRPr="0086477B">
        <w:rPr>
          <w:rFonts w:ascii="Arial" w:hAnsi="Arial" w:cs="Arial"/>
          <w:sz w:val="22"/>
          <w:szCs w:val="22"/>
        </w:rPr>
        <w:t xml:space="preserve"> Archívese el presente expediente, como asunto total y definitivamente concluido.</w:t>
      </w:r>
    </w:p>
    <w:p w:rsidR="00665DE7" w:rsidRPr="0086477B" w:rsidRDefault="00665DE7" w:rsidP="00665DE7">
      <w:pPr>
        <w:pStyle w:val="derecha"/>
        <w:rPr>
          <w:rFonts w:ascii="Arial" w:hAnsi="Arial" w:cs="Arial"/>
          <w:sz w:val="22"/>
          <w:szCs w:val="22"/>
        </w:rPr>
      </w:pPr>
      <w:r w:rsidRPr="0086477B">
        <w:rPr>
          <w:rFonts w:ascii="Arial" w:hAnsi="Arial" w:cs="Arial"/>
          <w:sz w:val="22"/>
          <w:szCs w:val="22"/>
        </w:rPr>
        <w:t>Palacio Legislativo de San Lázaro, a 9 de febrero de 2012.</w:t>
      </w:r>
    </w:p>
    <w:p w:rsidR="00665DE7" w:rsidRPr="0086477B" w:rsidRDefault="00665DE7" w:rsidP="00665DE7">
      <w:pPr>
        <w:pStyle w:val="firmas"/>
        <w:rPr>
          <w:rFonts w:ascii="Arial" w:hAnsi="Arial" w:cs="Arial"/>
        </w:rPr>
      </w:pPr>
      <w:r w:rsidRPr="0086477B">
        <w:rPr>
          <w:rStyle w:val="negritas"/>
          <w:rFonts w:ascii="Arial" w:hAnsi="Arial" w:cs="Arial"/>
        </w:rPr>
        <w:t>La Comisión de Presupuesto y Cuenta Pública</w:t>
      </w:r>
      <w:r w:rsidRPr="0086477B">
        <w:rPr>
          <w:rFonts w:ascii="Arial" w:hAnsi="Arial" w:cs="Arial"/>
        </w:rPr>
        <w:t xml:space="preserve"> </w:t>
      </w:r>
    </w:p>
    <w:p w:rsidR="00665DE7" w:rsidRPr="0086477B" w:rsidRDefault="00665DE7" w:rsidP="00665DE7">
      <w:pPr>
        <w:pStyle w:val="firmas"/>
        <w:rPr>
          <w:rFonts w:ascii="Arial" w:hAnsi="Arial" w:cs="Arial"/>
        </w:rPr>
      </w:pPr>
      <w:r w:rsidRPr="0086477B">
        <w:rPr>
          <w:rStyle w:val="negritas"/>
          <w:rFonts w:ascii="Arial" w:hAnsi="Arial" w:cs="Arial"/>
        </w:rPr>
        <w:t>Diputados:</w:t>
      </w:r>
      <w:r w:rsidRPr="0086477B">
        <w:rPr>
          <w:rFonts w:ascii="Arial" w:hAnsi="Arial" w:cs="Arial"/>
        </w:rPr>
        <w:t xml:space="preserve"> Jesús Alfonso Navarrete </w:t>
      </w:r>
      <w:proofErr w:type="spellStart"/>
      <w:r w:rsidRPr="0086477B">
        <w:rPr>
          <w:rFonts w:ascii="Arial" w:hAnsi="Arial" w:cs="Arial"/>
        </w:rPr>
        <w:t>Prida</w:t>
      </w:r>
      <w:proofErr w:type="spellEnd"/>
      <w:r w:rsidRPr="0086477B">
        <w:rPr>
          <w:rFonts w:ascii="Arial" w:hAnsi="Arial" w:cs="Arial"/>
        </w:rPr>
        <w:t xml:space="preserve">, presidente; Baltazar Manuel Hinojosa Ochoa, Felipe Enríquez Hernández (rúbrica), Jesús Alberto Cano Vélez (rúbrica), Juan Carlos </w:t>
      </w:r>
      <w:proofErr w:type="spellStart"/>
      <w:r w:rsidRPr="0086477B">
        <w:rPr>
          <w:rFonts w:ascii="Arial" w:hAnsi="Arial" w:cs="Arial"/>
        </w:rPr>
        <w:t>Lastiri</w:t>
      </w:r>
      <w:proofErr w:type="spellEnd"/>
      <w:r w:rsidRPr="0086477B">
        <w:rPr>
          <w:rFonts w:ascii="Arial" w:hAnsi="Arial" w:cs="Arial"/>
        </w:rPr>
        <w:t xml:space="preserve"> Quirós (rúbrica), Julio Castellanos Ramírez (rúbrica), Alfredo Javier Rodríguez Dávila (rúbrica), Sergio Ernesto Gutiérrez Villanueva, Vidal </w:t>
      </w:r>
      <w:proofErr w:type="spellStart"/>
      <w:r w:rsidRPr="0086477B">
        <w:rPr>
          <w:rFonts w:ascii="Arial" w:hAnsi="Arial" w:cs="Arial"/>
        </w:rPr>
        <w:t>LLerenas</w:t>
      </w:r>
      <w:proofErr w:type="spellEnd"/>
      <w:r w:rsidRPr="0086477B">
        <w:rPr>
          <w:rFonts w:ascii="Arial" w:hAnsi="Arial" w:cs="Arial"/>
        </w:rPr>
        <w:t xml:space="preserve"> Morales (rúbrica), María del Rosario Brindis Álvarez (rúbrica), Pedro Vázquez González (rúbrica), Jorge Antonio </w:t>
      </w:r>
      <w:proofErr w:type="spellStart"/>
      <w:r w:rsidRPr="0086477B">
        <w:rPr>
          <w:rFonts w:ascii="Arial" w:hAnsi="Arial" w:cs="Arial"/>
        </w:rPr>
        <w:t>Kahwagi</w:t>
      </w:r>
      <w:proofErr w:type="spellEnd"/>
      <w:r w:rsidRPr="0086477B">
        <w:rPr>
          <w:rFonts w:ascii="Arial" w:hAnsi="Arial" w:cs="Arial"/>
        </w:rPr>
        <w:t xml:space="preserve"> </w:t>
      </w:r>
      <w:proofErr w:type="spellStart"/>
      <w:r w:rsidRPr="0086477B">
        <w:rPr>
          <w:rFonts w:ascii="Arial" w:hAnsi="Arial" w:cs="Arial"/>
        </w:rPr>
        <w:t>Macari</w:t>
      </w:r>
      <w:proofErr w:type="spellEnd"/>
      <w:r w:rsidRPr="0086477B">
        <w:rPr>
          <w:rFonts w:ascii="Arial" w:hAnsi="Arial" w:cs="Arial"/>
        </w:rPr>
        <w:t xml:space="preserve">, Pedro Jiménez León, secretarios; Cruz López Aguilar (rúbrica), Georgina Trujillo </w:t>
      </w:r>
      <w:proofErr w:type="spellStart"/>
      <w:r w:rsidRPr="0086477B">
        <w:rPr>
          <w:rFonts w:ascii="Arial" w:hAnsi="Arial" w:cs="Arial"/>
        </w:rPr>
        <w:t>Zentella</w:t>
      </w:r>
      <w:proofErr w:type="spellEnd"/>
      <w:r w:rsidRPr="0086477B">
        <w:rPr>
          <w:rFonts w:ascii="Arial" w:hAnsi="Arial" w:cs="Arial"/>
        </w:rPr>
        <w:t xml:space="preserve"> (rúbrica), Héctor Pablo Ramírez Puga Leyva (rúbrica), Silvio Lagos Galindo (rúbrica), Claudia Ruiz Massieu Salinas (licencia), María Esther de Jesús </w:t>
      </w:r>
      <w:proofErr w:type="spellStart"/>
      <w:r w:rsidRPr="0086477B">
        <w:rPr>
          <w:rFonts w:ascii="Arial" w:hAnsi="Arial" w:cs="Arial"/>
        </w:rPr>
        <w:t>Scherman</w:t>
      </w:r>
      <w:proofErr w:type="spellEnd"/>
      <w:r w:rsidRPr="0086477B">
        <w:rPr>
          <w:rFonts w:ascii="Arial" w:hAnsi="Arial" w:cs="Arial"/>
        </w:rPr>
        <w:t xml:space="preserve"> </w:t>
      </w:r>
      <w:proofErr w:type="spellStart"/>
      <w:r w:rsidRPr="0086477B">
        <w:rPr>
          <w:rFonts w:ascii="Arial" w:hAnsi="Arial" w:cs="Arial"/>
        </w:rPr>
        <w:t>Leaño</w:t>
      </w:r>
      <w:proofErr w:type="spellEnd"/>
      <w:r w:rsidRPr="0086477B">
        <w:rPr>
          <w:rFonts w:ascii="Arial" w:hAnsi="Arial" w:cs="Arial"/>
        </w:rPr>
        <w:t xml:space="preserve"> (rúbrica), Óscar Guillermo </w:t>
      </w:r>
      <w:proofErr w:type="spellStart"/>
      <w:r w:rsidRPr="0086477B">
        <w:rPr>
          <w:rFonts w:ascii="Arial" w:hAnsi="Arial" w:cs="Arial"/>
        </w:rPr>
        <w:t>Levin</w:t>
      </w:r>
      <w:proofErr w:type="spellEnd"/>
      <w:r w:rsidRPr="0086477B">
        <w:rPr>
          <w:rFonts w:ascii="Arial" w:hAnsi="Arial" w:cs="Arial"/>
        </w:rPr>
        <w:t xml:space="preserve"> Coppel (rúbrica), Óscar Javier Lara </w:t>
      </w:r>
      <w:proofErr w:type="spellStart"/>
      <w:r w:rsidRPr="0086477B">
        <w:rPr>
          <w:rFonts w:ascii="Arial" w:hAnsi="Arial" w:cs="Arial"/>
        </w:rPr>
        <w:t>Aréchiga</w:t>
      </w:r>
      <w:proofErr w:type="spellEnd"/>
      <w:r w:rsidRPr="0086477B">
        <w:rPr>
          <w:rFonts w:ascii="Arial" w:hAnsi="Arial" w:cs="Arial"/>
        </w:rPr>
        <w:t xml:space="preserve"> (rúbrica), Roberto Armando Albores </w:t>
      </w:r>
      <w:proofErr w:type="spellStart"/>
      <w:r w:rsidRPr="0086477B">
        <w:rPr>
          <w:rFonts w:ascii="Arial" w:hAnsi="Arial" w:cs="Arial"/>
        </w:rPr>
        <w:t>Gleason</w:t>
      </w:r>
      <w:proofErr w:type="spellEnd"/>
      <w:r w:rsidRPr="0086477B">
        <w:rPr>
          <w:rFonts w:ascii="Arial" w:hAnsi="Arial" w:cs="Arial"/>
        </w:rPr>
        <w:t xml:space="preserve"> (licencia), Sebastián Lerdo de Tejada Covarrubias (rúbrica), Noé Fernando Garza Flores (licencia), Agustín Torres Ibarrola, Gabriela Cuevas </w:t>
      </w:r>
      <w:proofErr w:type="spellStart"/>
      <w:r w:rsidRPr="0086477B">
        <w:rPr>
          <w:rFonts w:ascii="Arial" w:hAnsi="Arial" w:cs="Arial"/>
        </w:rPr>
        <w:t>Barron</w:t>
      </w:r>
      <w:proofErr w:type="spellEnd"/>
      <w:r w:rsidRPr="0086477B">
        <w:rPr>
          <w:rFonts w:ascii="Arial" w:hAnsi="Arial" w:cs="Arial"/>
        </w:rPr>
        <w:t xml:space="preserve">, Enrique Octavio Trejo </w:t>
      </w:r>
      <w:proofErr w:type="spellStart"/>
      <w:r w:rsidRPr="0086477B">
        <w:rPr>
          <w:rFonts w:ascii="Arial" w:hAnsi="Arial" w:cs="Arial"/>
        </w:rPr>
        <w:t>Azuara</w:t>
      </w:r>
      <w:proofErr w:type="spellEnd"/>
      <w:r w:rsidRPr="0086477B">
        <w:rPr>
          <w:rFonts w:ascii="Arial" w:hAnsi="Arial" w:cs="Arial"/>
        </w:rPr>
        <w:t xml:space="preserve">, Felipe de Jesús Rangel Vargas, Francisco Javier </w:t>
      </w:r>
      <w:proofErr w:type="spellStart"/>
      <w:r w:rsidRPr="0086477B">
        <w:rPr>
          <w:rFonts w:ascii="Arial" w:hAnsi="Arial" w:cs="Arial"/>
        </w:rPr>
        <w:t>Orduño</w:t>
      </w:r>
      <w:proofErr w:type="spellEnd"/>
      <w:r w:rsidRPr="0086477B">
        <w:rPr>
          <w:rFonts w:ascii="Arial" w:hAnsi="Arial" w:cs="Arial"/>
        </w:rPr>
        <w:t xml:space="preserve"> Valdez (rúbrica), J. Guadalupe Vera Hernández (rúbrica), Marcos Pérez Esquer (rúbrica), Mario Alberto Becerra </w:t>
      </w:r>
      <w:proofErr w:type="spellStart"/>
      <w:r w:rsidRPr="0086477B">
        <w:rPr>
          <w:rFonts w:ascii="Arial" w:hAnsi="Arial" w:cs="Arial"/>
        </w:rPr>
        <w:t>Pocoroba</w:t>
      </w:r>
      <w:proofErr w:type="spellEnd"/>
      <w:r w:rsidRPr="0086477B">
        <w:rPr>
          <w:rFonts w:ascii="Arial" w:hAnsi="Arial" w:cs="Arial"/>
        </w:rPr>
        <w:t xml:space="preserve"> (rúbrica), Ovidio </w:t>
      </w:r>
      <w:proofErr w:type="spellStart"/>
      <w:r w:rsidRPr="0086477B">
        <w:rPr>
          <w:rFonts w:ascii="Arial" w:hAnsi="Arial" w:cs="Arial"/>
        </w:rPr>
        <w:t>Cortazar</w:t>
      </w:r>
      <w:proofErr w:type="spellEnd"/>
      <w:r w:rsidRPr="0086477B">
        <w:rPr>
          <w:rFonts w:ascii="Arial" w:hAnsi="Arial" w:cs="Arial"/>
        </w:rPr>
        <w:t xml:space="preserve"> Ramos (rúbrica), Rigoberto Salgado Vázquez (rúbrica), Ángel Aguirre Herrera, Claudia Edith Anaya Mota (rúbrica), Emiliano Velázquez Esquivel (rúbrica), Juanita Arcelia Cruz </w:t>
      </w:r>
      <w:proofErr w:type="spellStart"/>
      <w:r w:rsidRPr="0086477B">
        <w:rPr>
          <w:rFonts w:ascii="Arial" w:hAnsi="Arial" w:cs="Arial"/>
        </w:rPr>
        <w:t>Cruz</w:t>
      </w:r>
      <w:proofErr w:type="spellEnd"/>
      <w:r w:rsidRPr="0086477B">
        <w:rPr>
          <w:rFonts w:ascii="Arial" w:hAnsi="Arial" w:cs="Arial"/>
        </w:rPr>
        <w:t xml:space="preserve">, Rafael </w:t>
      </w:r>
      <w:proofErr w:type="spellStart"/>
      <w:r w:rsidRPr="0086477B">
        <w:rPr>
          <w:rFonts w:ascii="Arial" w:hAnsi="Arial" w:cs="Arial"/>
        </w:rPr>
        <w:t>Pacchiano</w:t>
      </w:r>
      <w:proofErr w:type="spellEnd"/>
      <w:r w:rsidRPr="0086477B">
        <w:rPr>
          <w:rFonts w:ascii="Arial" w:hAnsi="Arial" w:cs="Arial"/>
        </w:rPr>
        <w:t xml:space="preserve"> Alamán (rúbrica).</w:t>
      </w:r>
    </w:p>
    <w:bookmarkEnd w:id="0"/>
    <w:p w:rsidR="008068BD" w:rsidRPr="0086477B" w:rsidRDefault="0086477B">
      <w:pPr>
        <w:rPr>
          <w:rFonts w:ascii="Arial" w:hAnsi="Arial" w:cs="Arial"/>
        </w:rPr>
      </w:pPr>
    </w:p>
    <w:sectPr w:rsidR="008068BD" w:rsidRPr="008647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E7"/>
    <w:rsid w:val="00665DE7"/>
    <w:rsid w:val="0086477B"/>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5DE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65DE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65D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65DE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65DE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665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5DE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65DE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65D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65DE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65DE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665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2655">
      <w:bodyDiv w:val="1"/>
      <w:marLeft w:val="150"/>
      <w:marRight w:val="150"/>
      <w:marTop w:val="0"/>
      <w:marBottom w:val="0"/>
      <w:divBdr>
        <w:top w:val="none" w:sz="0" w:space="0" w:color="auto"/>
        <w:left w:val="none" w:sz="0" w:space="0" w:color="auto"/>
        <w:bottom w:val="none" w:sz="0" w:space="0" w:color="auto"/>
        <w:right w:val="none" w:sz="0" w:space="0" w:color="auto"/>
      </w:divBdr>
      <w:divsChild>
        <w:div w:id="1543446028">
          <w:marLeft w:val="0"/>
          <w:marRight w:val="0"/>
          <w:marTop w:val="0"/>
          <w:marBottom w:val="0"/>
          <w:divBdr>
            <w:top w:val="none" w:sz="0" w:space="0" w:color="auto"/>
            <w:left w:val="none" w:sz="0" w:space="0" w:color="auto"/>
            <w:bottom w:val="none" w:sz="0" w:space="0" w:color="auto"/>
            <w:right w:val="none" w:sz="0" w:space="0" w:color="auto"/>
          </w:divBdr>
          <w:divsChild>
            <w:div w:id="2061054368">
              <w:marLeft w:val="0"/>
              <w:marRight w:val="0"/>
              <w:marTop w:val="0"/>
              <w:marBottom w:val="0"/>
              <w:divBdr>
                <w:top w:val="none" w:sz="0" w:space="0" w:color="auto"/>
                <w:left w:val="none" w:sz="0" w:space="0" w:color="auto"/>
                <w:bottom w:val="none" w:sz="0" w:space="0" w:color="auto"/>
                <w:right w:val="none" w:sz="0" w:space="0" w:color="auto"/>
              </w:divBdr>
              <w:divsChild>
                <w:div w:id="1314598845">
                  <w:marLeft w:val="0"/>
                  <w:marRight w:val="0"/>
                  <w:marTop w:val="1500"/>
                  <w:marBottom w:val="0"/>
                  <w:divBdr>
                    <w:top w:val="none" w:sz="0" w:space="0" w:color="auto"/>
                    <w:left w:val="none" w:sz="0" w:space="0" w:color="auto"/>
                    <w:bottom w:val="none" w:sz="0" w:space="0" w:color="auto"/>
                    <w:right w:val="none" w:sz="0" w:space="0" w:color="auto"/>
                  </w:divBdr>
                  <w:divsChild>
                    <w:div w:id="102236521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2012-03-06T19:04:00Z</dcterms:created>
  <dcterms:modified xsi:type="dcterms:W3CDTF">2012-03-06T19:35:00Z</dcterms:modified>
</cp:coreProperties>
</file>