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D" w:rsidRPr="002B2A81" w:rsidRDefault="0084486D" w:rsidP="0084486D">
      <w:pPr>
        <w:pStyle w:val="versales"/>
        <w:rPr>
          <w:rFonts w:ascii="Arial" w:hAnsi="Arial" w:cs="Arial"/>
          <w:color w:val="auto"/>
        </w:rPr>
      </w:pPr>
      <w:bookmarkStart w:id="0" w:name="DictamenaD5"/>
      <w:bookmarkStart w:id="1" w:name="_GoBack"/>
      <w:bookmarkEnd w:id="1"/>
      <w:r w:rsidRPr="002B2A81">
        <w:rPr>
          <w:rFonts w:ascii="Arial" w:hAnsi="Arial" w:cs="Arial"/>
          <w:color w:val="auto"/>
        </w:rPr>
        <w:t xml:space="preserve">De la Comisión de Desarrollo Social, con proyecto de decreto que adiciona la fracción X al artículo 3 de la Ley General de Desarrollo Social </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Honorable Asamblea:</w:t>
      </w:r>
      <w:r w:rsidRPr="002B2A81">
        <w:rPr>
          <w:rFonts w:ascii="Arial" w:hAnsi="Arial" w:cs="Arial"/>
          <w:sz w:val="22"/>
          <w:szCs w:val="22"/>
        </w:rPr>
        <w:t xml:space="preserve">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La Comisión de Desarrollo Social de la LXI Legislatura de esta honorable Cámara de Diputados, con fundamento en lo dispuesto en los artículos 39 y 45, numeral 6, incisos e) y f), de la Ley Orgánica del Congreso General de los Estados Unidos Mexicanos; 80, 157, numeral 1, fracción I; 158, numeral 1, fracción IV, y 167, numeral 4, del Reglamento de la Cámara de Diputados, presenta a la honorable asamblea el siguiente dictamen:</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Antecedentes</w:t>
      </w:r>
      <w:r w:rsidRPr="002B2A81">
        <w:rPr>
          <w:rFonts w:ascii="Arial" w:hAnsi="Arial" w:cs="Arial"/>
          <w:sz w:val="22"/>
          <w:szCs w:val="22"/>
        </w:rPr>
        <w:t xml:space="preserve">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La Comisión de Desarrollo Social de la LXI Legislatura de la Cámara de Diputados del Congreso General de los Estados Unidos </w:t>
      </w:r>
      <w:proofErr w:type="gramStart"/>
      <w:r w:rsidRPr="002B2A81">
        <w:rPr>
          <w:rFonts w:ascii="Arial" w:hAnsi="Arial" w:cs="Arial"/>
          <w:sz w:val="22"/>
          <w:szCs w:val="22"/>
        </w:rPr>
        <w:t>Mexicanos</w:t>
      </w:r>
      <w:proofErr w:type="gramEnd"/>
      <w:r w:rsidRPr="002B2A81">
        <w:rPr>
          <w:rFonts w:ascii="Arial" w:hAnsi="Arial" w:cs="Arial"/>
          <w:sz w:val="22"/>
          <w:szCs w:val="22"/>
        </w:rPr>
        <w:t>, fue instalada el 6 de octubre de 2009 y recibió como parte de los asuntos pendientes por dictaminar la iniciativa referida.</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Al iniciar la LXI Legislatura. la Mesa Directiva de la Honorable Cámara de Diputados del Congreso General de los Estados Unidos Mexicanos, mediante oficio DGPL 61-II-8-293 de fecha, 9 de marzo de 2010 turnó a la Comisión de Desarrollo Social, para su estudio y dictamen, el expediente número 1538, que contiene una iniciativa con proyecto de decreto que adiciona una fracción XI al artículo 3 de la Ley General de Desarrollo Social, presentada por la diputada Elsa María Martínez Peña, del Grupo Parlamentario del Partido Nueva Alianza, en la sesión de la misma fecha.</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Con estos antecedentes, la comisión realizó el estudio y análisis de los planteamientos contenidos en las iniciativas con proyecto de decreto referidas, a fin de valorar su contenido, deliberar el sentido del dictamen que hoy se presenta.</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Contenido de la iniciativa</w:t>
      </w:r>
      <w:r w:rsidRPr="002B2A81">
        <w:rPr>
          <w:rFonts w:ascii="Arial" w:hAnsi="Arial" w:cs="Arial"/>
          <w:sz w:val="22"/>
          <w:szCs w:val="22"/>
        </w:rPr>
        <w:t xml:space="preserve">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La primera iniciativa, presentada por la diputada Martínez Peña tiene como objetivo incidir en un aspecto fundamental de la problemática del desarrollo social: la equidad de género. De manera concreta, la iniciativa busca que la política de desarrollo social se sujete al principio de la perspectiva de género, como una manera de garantizar que la compleja condición de la mujer sea tomada en cuenta en el diseño de las decisiones públicas que tienden a promover el desarrollo social.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Para la iniciativa una perspectiva de género repercute en mujeres y en hombres, y beneficia al conjunto de la sociedad, pues levanta obstáculos y discriminaciones, establece condiciones más equitativas para la participación de la mitad de la sociedad y releva a los hombres de muchos supuestos de género que son también un peso y una injusticia.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En la exposición de motivos de la iniciativa en comento, se considera que la perspectiva de género se entiende como una visión científica, analítica y política sobre las mujeres y los hombres, que se propone eliminar las causas de la opresión de género, como la desigualdad, la injusticia y la jerarquización de las personas basada en el género; una perspectiva que debe ser incorporada desde la creación de las normas legislativas y acompañarla en todo su proceso legislativo; es decir, desde el momento en que el </w:t>
      </w:r>
      <w:r w:rsidRPr="002B2A81">
        <w:rPr>
          <w:rFonts w:ascii="Arial" w:hAnsi="Arial" w:cs="Arial"/>
          <w:sz w:val="22"/>
          <w:szCs w:val="22"/>
        </w:rPr>
        <w:lastRenderedPageBreak/>
        <w:t xml:space="preserve">legislador propone la iniciativa de ley hasta se publica en el Diario Oficial de la Federación.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En concreto, la iniciativa propone retirar de la fracción VII. Respeto a la diversidad:... el concepto de género, a fin de plasmarlo en la fracción X, donde se incorporaría como uno de los principios rectores de la política de desarrollo social la perspectiva de género.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Por otra parte, en una segunda iniciativa presentada por la diputada Elsa María Martínez Peña, se propone incorporar el principio de Imparcialidad, al texto de la Ley General de Desarrollo Social, ya que porque la dimensión de la desigualdad, la marginación y la pobreza que presenta la geografía nacional, implica que en la construcción de la política de desarrollo social se pongan en juego las distintas concepciones del Estado, de la sociedad, del ejercicio del poder, del bienestar social, de las formas de relación entre ciudadanos y gobernantes, de los vínculos entre población y sistema político; cada partido político, cada grupo social, tienen distintas concepciones al respecto y cuando, como resultado de la disputa política institucional, uno de ellos accede al poder público, tiene la legítima atribución de definir los puntos fundamentales de la política de desarrollo social; pero esa definición no debe imponerse sin considerar la pluralidad de intereses y concepciones en torno al tema.</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Por ello, es indispensable que el principio de imparcialidad se incorpore en el cuerpo de referentes axiológicos que rigen la política de desarrollo social, porque la complejidad del problema de la desigualdad y la pobreza, la diversidad social, cultural y regional del país, así como la dimensión demográfica, política y económica del reto del desarrollo social, hacen ineludible que la política de desarrollo social incorpore realmente todos los intereses, necesidades y particularidades de los actores involucrados, sin discriminar o favorecer deliberadamente a alguno de ellos; es decir se debe construir la política de desarrollo social con imparcialidad.</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Es por ello, que la Iniciativa en comento propone adicionar una fracción X al artículo 3 de la Ley General de Desarrollo Social, para establecer que entre los principios que rigen la política de desarrollo social se encuentre el de imparcialidad, entendida como:</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La perspectiva que garantiza que en las etapas de concepción, diseño, gestión y evaluación de la política de desarrollo social no se favorecerá o perjudicará deliberadamente ninguna perspectiva filosófica, teórica o metodológica, así como ningún interés legítimo de tipo regional, demográfico, cultural, político o electoral de los actores involucrados en la construcción de dicha política.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Finalmente, con el objeto de establecer de la manera más precisa el alcance y sentido de la Iniciativa, se menciona que el principio de Imparcialidad incluye el aspecto de la aplicación imparcial de los recursos públicos por parte de los servidores públicos de los tres órdenes de gobierno, en el sentido de lo dispuesto en el artículo 134 de la Constitución Política de los Estados Unidos Mexicanos, así como en el artículo 347 del Código Federal de Instituciones y Procedimientos Electorales. Lo dispuesto en los ordenamientos citados obedece a la necesidad de preservar la equidad en la competencia entre los partidos políticos.</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De esta forma, para la iniciativa, el principio de Imparcialidad contempla, pero no se agota en ello, la obligación de los servidores públicos de los tres órdenes de gobierno de aplicar </w:t>
      </w:r>
      <w:r w:rsidRPr="002B2A81">
        <w:rPr>
          <w:rFonts w:ascii="Arial" w:hAnsi="Arial" w:cs="Arial"/>
          <w:sz w:val="22"/>
          <w:szCs w:val="22"/>
        </w:rPr>
        <w:lastRenderedPageBreak/>
        <w:t>de manera imparcial los recursos públicos destinados a los programas sociales, sin favorecer o perjudicar a un candidato o a un partido político, y se refiere al momento de la ejecución de la política de desarrollo social.</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Consideraciones de la comisión dictaminadora</w:t>
      </w:r>
      <w:r w:rsidRPr="002B2A81">
        <w:rPr>
          <w:rFonts w:ascii="Arial" w:hAnsi="Arial" w:cs="Arial"/>
          <w:sz w:val="22"/>
          <w:szCs w:val="22"/>
        </w:rPr>
        <w:t xml:space="preserve">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I. Por lo que atañe a las iniciativas presentadas por la diputada Martínez Peña, para modificar el artículo 3 de la Ley General de Desarrollo Social, se aporta una visión de la perspectiva de género como una concepción distinta de la diversidad.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 xml:space="preserve">II. Es importante señalar que la problemática de la relación entre géneros presenta una complejidad especial, de manera tal que es necesaria su incorporación en la Ley General de Desarrollo Social, como uno de los principios rectores de la política de desarrollo social. </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III. La comisión dictaminadora considera que la motivación expresada en la iniciativa es suficiente y se encuentra fundamentada la propuesta expresada por la diputada iniciante.</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IV. Bajo los argumentos expuestos, y una vez analizada y discutida la Iniciativa en análisis, el pleno de esta Comisión de Desarrollo Social de la LXI Legislatura de la Cámara de Diputados, determinó en sesión ordinaria de fecha 13 de diciembre del año en curso, aprobar las iniciativas con proyecto de decreto presentada por la diputada Elsa María Martínez Peña.</w:t>
      </w:r>
    </w:p>
    <w:p w:rsidR="0084486D" w:rsidRPr="002B2A81" w:rsidRDefault="0084486D" w:rsidP="0084486D">
      <w:pPr>
        <w:pStyle w:val="NormalWeb"/>
        <w:rPr>
          <w:rFonts w:ascii="Arial" w:hAnsi="Arial" w:cs="Arial"/>
          <w:sz w:val="22"/>
          <w:szCs w:val="22"/>
        </w:rPr>
      </w:pPr>
      <w:r w:rsidRPr="002B2A81">
        <w:rPr>
          <w:rFonts w:ascii="Arial" w:hAnsi="Arial" w:cs="Arial"/>
          <w:sz w:val="22"/>
          <w:szCs w:val="22"/>
        </w:rPr>
        <w:t>Por los argumentos anteriormente expuestos, la Comisión de Desarrollo Social, somete a la consideración de la honorable asamblea, el siguiente proyecto de</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Decreto que adiciona una fracción X al artículo 3 de la Ley General De Desarrollo Social</w:t>
      </w:r>
      <w:r w:rsidRPr="002B2A81">
        <w:rPr>
          <w:rFonts w:ascii="Arial" w:hAnsi="Arial" w:cs="Arial"/>
          <w:sz w:val="22"/>
          <w:szCs w:val="22"/>
        </w:rPr>
        <w:t xml:space="preserve"> </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Artículo Primero.</w:t>
      </w:r>
      <w:r w:rsidRPr="002B2A81">
        <w:rPr>
          <w:rFonts w:ascii="Arial" w:hAnsi="Arial" w:cs="Arial"/>
          <w:sz w:val="22"/>
          <w:szCs w:val="22"/>
        </w:rPr>
        <w:t xml:space="preserve"> Se adiciona una fracción X al artículo 3 de la Ley General de Desarrollo Social, para quedar como sigue:</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Artículo 3.</w:t>
      </w:r>
      <w:r w:rsidRPr="002B2A81">
        <w:rPr>
          <w:rFonts w:ascii="Arial" w:hAnsi="Arial" w:cs="Arial"/>
          <w:sz w:val="22"/>
          <w:szCs w:val="22"/>
        </w:rPr>
        <w:t xml:space="preserve"> ...</w:t>
      </w:r>
    </w:p>
    <w:p w:rsidR="0084486D" w:rsidRPr="002B2A81" w:rsidRDefault="0084486D" w:rsidP="0084486D">
      <w:pPr>
        <w:pStyle w:val="sangria"/>
        <w:rPr>
          <w:rFonts w:ascii="Arial" w:hAnsi="Arial" w:cs="Arial"/>
          <w:sz w:val="22"/>
          <w:szCs w:val="22"/>
        </w:rPr>
      </w:pPr>
      <w:r w:rsidRPr="002B2A81">
        <w:rPr>
          <w:rFonts w:ascii="Arial" w:hAnsi="Arial" w:cs="Arial"/>
          <w:sz w:val="22"/>
          <w:szCs w:val="22"/>
        </w:rPr>
        <w:t>I. a VII. ...</w:t>
      </w:r>
    </w:p>
    <w:p w:rsidR="0084486D" w:rsidRPr="002B2A81" w:rsidRDefault="0084486D" w:rsidP="0084486D">
      <w:pPr>
        <w:pStyle w:val="sangria"/>
        <w:rPr>
          <w:rFonts w:ascii="Arial" w:hAnsi="Arial" w:cs="Arial"/>
          <w:sz w:val="22"/>
          <w:szCs w:val="22"/>
        </w:rPr>
      </w:pPr>
      <w:r w:rsidRPr="002B2A81">
        <w:rPr>
          <w:rFonts w:ascii="Arial" w:hAnsi="Arial" w:cs="Arial"/>
          <w:sz w:val="22"/>
          <w:szCs w:val="22"/>
        </w:rPr>
        <w:t>VIII. Libre determinación y autonomía de los pueblos indígenas y sus comunidades: Reconocimiento en el marco constitucional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rsidR="0084486D" w:rsidRPr="002B2A81" w:rsidRDefault="0084486D" w:rsidP="0084486D">
      <w:pPr>
        <w:pStyle w:val="sangria"/>
        <w:rPr>
          <w:rFonts w:ascii="Arial" w:hAnsi="Arial" w:cs="Arial"/>
          <w:sz w:val="22"/>
          <w:szCs w:val="22"/>
        </w:rPr>
      </w:pPr>
      <w:r w:rsidRPr="002B2A81">
        <w:rPr>
          <w:rFonts w:ascii="Arial" w:hAnsi="Arial" w:cs="Arial"/>
          <w:sz w:val="22"/>
          <w:szCs w:val="22"/>
        </w:rPr>
        <w:t>IX. Transparencia: La información relativa al desarrollo social es pública en los términos de las leyes en la materia. Las autoridades del país garantizarán que la información gubernamental sea objetiva, oportuna, sistemática y veraz, y</w:t>
      </w:r>
    </w:p>
    <w:p w:rsidR="0084486D" w:rsidRPr="002B2A81" w:rsidRDefault="0084486D" w:rsidP="0084486D">
      <w:pPr>
        <w:pStyle w:val="sangria"/>
        <w:rPr>
          <w:rFonts w:ascii="Arial" w:hAnsi="Arial" w:cs="Arial"/>
          <w:sz w:val="22"/>
          <w:szCs w:val="22"/>
        </w:rPr>
      </w:pPr>
      <w:r w:rsidRPr="002B2A81">
        <w:rPr>
          <w:rStyle w:val="negritas"/>
          <w:rFonts w:ascii="Arial" w:hAnsi="Arial" w:cs="Arial"/>
          <w:sz w:val="22"/>
          <w:szCs w:val="22"/>
        </w:rPr>
        <w:lastRenderedPageBreak/>
        <w:t>X. Perspectiva de género: 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 desarrollo social.</w:t>
      </w:r>
      <w:r w:rsidRPr="002B2A81">
        <w:rPr>
          <w:rFonts w:ascii="Arial" w:hAnsi="Arial" w:cs="Arial"/>
          <w:sz w:val="22"/>
          <w:szCs w:val="22"/>
        </w:rPr>
        <w:t xml:space="preserve"> </w:t>
      </w:r>
    </w:p>
    <w:p w:rsidR="0084486D" w:rsidRPr="002B2A81" w:rsidRDefault="0084486D" w:rsidP="0084486D">
      <w:pPr>
        <w:pStyle w:val="centrar"/>
        <w:rPr>
          <w:rFonts w:ascii="Arial" w:hAnsi="Arial" w:cs="Arial"/>
          <w:sz w:val="22"/>
          <w:szCs w:val="22"/>
        </w:rPr>
      </w:pPr>
      <w:r w:rsidRPr="002B2A81">
        <w:rPr>
          <w:rFonts w:ascii="Arial" w:hAnsi="Arial" w:cs="Arial"/>
          <w:sz w:val="22"/>
          <w:szCs w:val="22"/>
        </w:rPr>
        <w:t>Transitorio</w:t>
      </w:r>
    </w:p>
    <w:p w:rsidR="0084486D" w:rsidRPr="002B2A81" w:rsidRDefault="0084486D" w:rsidP="0084486D">
      <w:pPr>
        <w:pStyle w:val="NormalWeb"/>
        <w:rPr>
          <w:rFonts w:ascii="Arial" w:hAnsi="Arial" w:cs="Arial"/>
          <w:sz w:val="22"/>
          <w:szCs w:val="22"/>
        </w:rPr>
      </w:pPr>
      <w:r w:rsidRPr="002B2A81">
        <w:rPr>
          <w:rStyle w:val="negritas"/>
          <w:rFonts w:ascii="Arial" w:hAnsi="Arial" w:cs="Arial"/>
          <w:sz w:val="22"/>
          <w:szCs w:val="22"/>
        </w:rPr>
        <w:t>Único.</w:t>
      </w:r>
      <w:r w:rsidRPr="002B2A81">
        <w:rPr>
          <w:rFonts w:ascii="Arial" w:hAnsi="Arial" w:cs="Arial"/>
          <w:sz w:val="22"/>
          <w:szCs w:val="22"/>
        </w:rPr>
        <w:t xml:space="preserve"> El presente decreto entrará en vigor al día siguiente de su publicación en el Diario Oficial de la Federación. </w:t>
      </w:r>
    </w:p>
    <w:p w:rsidR="0084486D" w:rsidRPr="002B2A81" w:rsidRDefault="0084486D" w:rsidP="0084486D">
      <w:pPr>
        <w:pStyle w:val="derecha"/>
        <w:rPr>
          <w:rFonts w:ascii="Arial" w:hAnsi="Arial" w:cs="Arial"/>
          <w:sz w:val="22"/>
          <w:szCs w:val="22"/>
        </w:rPr>
      </w:pPr>
      <w:r w:rsidRPr="002B2A81">
        <w:rPr>
          <w:rFonts w:ascii="Arial" w:hAnsi="Arial" w:cs="Arial"/>
          <w:sz w:val="22"/>
          <w:szCs w:val="22"/>
        </w:rPr>
        <w:t>Palacio Legislativo de San Lázaro, a 13 de diciembre de 2011.</w:t>
      </w:r>
    </w:p>
    <w:p w:rsidR="0084486D" w:rsidRPr="002B2A81" w:rsidRDefault="0084486D" w:rsidP="0084486D">
      <w:pPr>
        <w:pStyle w:val="firmas"/>
        <w:rPr>
          <w:rFonts w:ascii="Arial" w:hAnsi="Arial" w:cs="Arial"/>
        </w:rPr>
      </w:pPr>
      <w:r w:rsidRPr="002B2A81">
        <w:rPr>
          <w:rStyle w:val="negritas"/>
          <w:rFonts w:ascii="Arial" w:hAnsi="Arial" w:cs="Arial"/>
        </w:rPr>
        <w:t>La Comisión de Desarrollo Social</w:t>
      </w:r>
      <w:r w:rsidRPr="002B2A81">
        <w:rPr>
          <w:rFonts w:ascii="Arial" w:hAnsi="Arial" w:cs="Arial"/>
        </w:rPr>
        <w:t xml:space="preserve"> </w:t>
      </w:r>
    </w:p>
    <w:p w:rsidR="0084486D" w:rsidRPr="002B2A81" w:rsidRDefault="0084486D" w:rsidP="0084486D">
      <w:pPr>
        <w:pStyle w:val="firmas"/>
        <w:rPr>
          <w:rFonts w:ascii="Arial" w:hAnsi="Arial" w:cs="Arial"/>
        </w:rPr>
      </w:pPr>
      <w:r w:rsidRPr="002B2A81">
        <w:rPr>
          <w:rStyle w:val="negritas"/>
          <w:rFonts w:ascii="Arial" w:hAnsi="Arial" w:cs="Arial"/>
        </w:rPr>
        <w:t>Diputados:</w:t>
      </w:r>
      <w:r w:rsidRPr="002B2A81">
        <w:rPr>
          <w:rFonts w:ascii="Arial" w:hAnsi="Arial" w:cs="Arial"/>
        </w:rPr>
        <w:t xml:space="preserve"> José Francisco </w:t>
      </w:r>
      <w:proofErr w:type="spellStart"/>
      <w:r w:rsidRPr="002B2A81">
        <w:rPr>
          <w:rFonts w:ascii="Arial" w:hAnsi="Arial" w:cs="Arial"/>
        </w:rPr>
        <w:t>Yunes</w:t>
      </w:r>
      <w:proofErr w:type="spellEnd"/>
      <w:r w:rsidRPr="002B2A81">
        <w:rPr>
          <w:rFonts w:ascii="Arial" w:hAnsi="Arial" w:cs="Arial"/>
        </w:rPr>
        <w:t xml:space="preserve"> Zorrilla (rúbrica), presidente; Aarón </w:t>
      </w:r>
      <w:proofErr w:type="spellStart"/>
      <w:r w:rsidRPr="002B2A81">
        <w:rPr>
          <w:rFonts w:ascii="Arial" w:hAnsi="Arial" w:cs="Arial"/>
        </w:rPr>
        <w:t>Irízar</w:t>
      </w:r>
      <w:proofErr w:type="spellEnd"/>
      <w:r w:rsidRPr="002B2A81">
        <w:rPr>
          <w:rFonts w:ascii="Arial" w:hAnsi="Arial" w:cs="Arial"/>
        </w:rPr>
        <w:t xml:space="preserve"> López (rúbrica), Edgardo </w:t>
      </w:r>
      <w:proofErr w:type="spellStart"/>
      <w:r w:rsidRPr="002B2A81">
        <w:rPr>
          <w:rFonts w:ascii="Arial" w:hAnsi="Arial" w:cs="Arial"/>
        </w:rPr>
        <w:t>Melhem</w:t>
      </w:r>
      <w:proofErr w:type="spellEnd"/>
      <w:r w:rsidRPr="002B2A81">
        <w:rPr>
          <w:rFonts w:ascii="Arial" w:hAnsi="Arial" w:cs="Arial"/>
        </w:rPr>
        <w:t xml:space="preserve"> Salinas, Maricela Serrano Hernández (rúbrica), Liborio Vidal Aguilar, Jesús Gerardo Cortez Mendoza (rúbrica), Elpidio Desiderio Concha Arellano (rúbrica), Jesús Giles Sánchez (rúbrica), Hugo Héctor Martínez González, Gerardo Sánchez García, Sergio Octavio Germán Olivares (rúbrica), Martín García Avilés (rúbrica), Elsa María Martínez Peña (rúbrica), secretarios; Alfonso Primitivo Ríos Vázquez, Esteban Albarrán Mendoza (rúbrica), Jesús Ricardo Enríquez Fuentes (rúbrica), Lucila del Carmen Gallegos Camarena (rúbrica), Gloria Trinidad Luna Ruiz, Alba Leonila Méndez Herrera, Adriana Terrazas Porras, José Óscar Aguilar González (rúbrica), Carlos Luis </w:t>
      </w:r>
      <w:proofErr w:type="spellStart"/>
      <w:r w:rsidRPr="002B2A81">
        <w:rPr>
          <w:rFonts w:ascii="Arial" w:hAnsi="Arial" w:cs="Arial"/>
        </w:rPr>
        <w:t>Meillón</w:t>
      </w:r>
      <w:proofErr w:type="spellEnd"/>
      <w:r w:rsidRPr="002B2A81">
        <w:rPr>
          <w:rFonts w:ascii="Arial" w:hAnsi="Arial" w:cs="Arial"/>
        </w:rPr>
        <w:t xml:space="preserve"> Johnston, Héctor Hugo Hernández Rodríguez (rúbrica), </w:t>
      </w:r>
      <w:proofErr w:type="spellStart"/>
      <w:r w:rsidRPr="002B2A81">
        <w:rPr>
          <w:rFonts w:ascii="Arial" w:hAnsi="Arial" w:cs="Arial"/>
        </w:rPr>
        <w:t>Narcedalia</w:t>
      </w:r>
      <w:proofErr w:type="spellEnd"/>
      <w:r w:rsidRPr="002B2A81">
        <w:rPr>
          <w:rFonts w:ascii="Arial" w:hAnsi="Arial" w:cs="Arial"/>
        </w:rPr>
        <w:t xml:space="preserve"> Ramírez Pineda (rúbrica), Enrique Torres Delgado (rúbrica), Samuel Herrera Chávez (rúbrica), Carlos Flores Rico (rúbrica), Bélgica Nabil Carmona Cabrera, Laura Margarita Suárez González (rúbrica), Mario Moreno Arcos (rúbrica). </w:t>
      </w:r>
    </w:p>
    <w:bookmarkEnd w:id="0"/>
    <w:p w:rsidR="008068BD" w:rsidRPr="002B2A81" w:rsidRDefault="00AE1FEC">
      <w:pPr>
        <w:rPr>
          <w:rFonts w:ascii="Arial" w:hAnsi="Arial" w:cs="Arial"/>
        </w:rPr>
      </w:pPr>
    </w:p>
    <w:sectPr w:rsidR="008068BD" w:rsidRPr="002B2A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6D"/>
    <w:rsid w:val="002B2A81"/>
    <w:rsid w:val="0084486D"/>
    <w:rsid w:val="00AE1FE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486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4486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448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4486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4486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4486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44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486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4486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448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4486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4486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4486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44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1149">
      <w:bodyDiv w:val="1"/>
      <w:marLeft w:val="150"/>
      <w:marRight w:val="150"/>
      <w:marTop w:val="0"/>
      <w:marBottom w:val="0"/>
      <w:divBdr>
        <w:top w:val="none" w:sz="0" w:space="0" w:color="auto"/>
        <w:left w:val="none" w:sz="0" w:space="0" w:color="auto"/>
        <w:bottom w:val="none" w:sz="0" w:space="0" w:color="auto"/>
        <w:right w:val="none" w:sz="0" w:space="0" w:color="auto"/>
      </w:divBdr>
      <w:divsChild>
        <w:div w:id="1615943904">
          <w:marLeft w:val="0"/>
          <w:marRight w:val="0"/>
          <w:marTop w:val="0"/>
          <w:marBottom w:val="0"/>
          <w:divBdr>
            <w:top w:val="none" w:sz="0" w:space="0" w:color="auto"/>
            <w:left w:val="none" w:sz="0" w:space="0" w:color="auto"/>
            <w:bottom w:val="none" w:sz="0" w:space="0" w:color="auto"/>
            <w:right w:val="none" w:sz="0" w:space="0" w:color="auto"/>
          </w:divBdr>
          <w:divsChild>
            <w:div w:id="1472599527">
              <w:marLeft w:val="0"/>
              <w:marRight w:val="0"/>
              <w:marTop w:val="0"/>
              <w:marBottom w:val="0"/>
              <w:divBdr>
                <w:top w:val="none" w:sz="0" w:space="0" w:color="auto"/>
                <w:left w:val="none" w:sz="0" w:space="0" w:color="auto"/>
                <w:bottom w:val="none" w:sz="0" w:space="0" w:color="auto"/>
                <w:right w:val="none" w:sz="0" w:space="0" w:color="auto"/>
              </w:divBdr>
              <w:divsChild>
                <w:div w:id="2121996859">
                  <w:marLeft w:val="0"/>
                  <w:marRight w:val="0"/>
                  <w:marTop w:val="1500"/>
                  <w:marBottom w:val="0"/>
                  <w:divBdr>
                    <w:top w:val="none" w:sz="0" w:space="0" w:color="auto"/>
                    <w:left w:val="none" w:sz="0" w:space="0" w:color="auto"/>
                    <w:bottom w:val="none" w:sz="0" w:space="0" w:color="auto"/>
                    <w:right w:val="none" w:sz="0" w:space="0" w:color="auto"/>
                  </w:divBdr>
                  <w:divsChild>
                    <w:div w:id="819731117">
                      <w:marLeft w:val="0"/>
                      <w:marRight w:val="0"/>
                      <w:marTop w:val="1500"/>
                      <w:marBottom w:val="0"/>
                      <w:divBdr>
                        <w:top w:val="none" w:sz="0" w:space="0" w:color="auto"/>
                        <w:left w:val="none" w:sz="0" w:space="0" w:color="auto"/>
                        <w:bottom w:val="none" w:sz="0" w:space="0" w:color="auto"/>
                        <w:right w:val="none" w:sz="0" w:space="0" w:color="auto"/>
                      </w:divBdr>
                      <w:divsChild>
                        <w:div w:id="406659255">
                          <w:marLeft w:val="0"/>
                          <w:marRight w:val="0"/>
                          <w:marTop w:val="1500"/>
                          <w:marBottom w:val="0"/>
                          <w:divBdr>
                            <w:top w:val="none" w:sz="0" w:space="0" w:color="auto"/>
                            <w:left w:val="none" w:sz="0" w:space="0" w:color="auto"/>
                            <w:bottom w:val="none" w:sz="0" w:space="0" w:color="auto"/>
                            <w:right w:val="none" w:sz="0" w:space="0" w:color="auto"/>
                          </w:divBdr>
                          <w:divsChild>
                            <w:div w:id="212600317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2012-02-20T18:04:00Z</dcterms:created>
  <dcterms:modified xsi:type="dcterms:W3CDTF">2012-02-20T18:04:00Z</dcterms:modified>
</cp:coreProperties>
</file>