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07" w:rsidRPr="00EF409A" w:rsidRDefault="000D4A07" w:rsidP="000D4A07">
      <w:pPr>
        <w:pStyle w:val="versales"/>
        <w:rPr>
          <w:rFonts w:ascii="Arial" w:hAnsi="Arial" w:cs="Arial"/>
          <w:color w:val="auto"/>
        </w:rPr>
      </w:pPr>
      <w:bookmarkStart w:id="0" w:name="DictamenaD4"/>
      <w:bookmarkStart w:id="1" w:name="_GoBack"/>
      <w:bookmarkEnd w:id="1"/>
      <w:r w:rsidRPr="00EF409A">
        <w:rPr>
          <w:rFonts w:ascii="Arial" w:hAnsi="Arial" w:cs="Arial"/>
          <w:color w:val="auto"/>
        </w:rPr>
        <w:t xml:space="preserve">De la Comisión de Desarrollo Social, con proyecto de decreto que adiciona la fracción IX al artículo 36 de la Ley General de Desarrollo Social </w:t>
      </w:r>
    </w:p>
    <w:p w:rsidR="000D4A07" w:rsidRPr="00EF409A" w:rsidRDefault="000D4A07" w:rsidP="000D4A07">
      <w:pPr>
        <w:pStyle w:val="NormalWeb"/>
        <w:rPr>
          <w:rFonts w:ascii="Arial" w:hAnsi="Arial" w:cs="Arial"/>
          <w:sz w:val="22"/>
          <w:szCs w:val="22"/>
        </w:rPr>
      </w:pPr>
      <w:r w:rsidRPr="00EF409A">
        <w:rPr>
          <w:rStyle w:val="negritas"/>
          <w:rFonts w:ascii="Arial" w:hAnsi="Arial" w:cs="Arial"/>
          <w:sz w:val="22"/>
          <w:szCs w:val="22"/>
        </w:rPr>
        <w:t>Honorable Asamblea</w:t>
      </w:r>
      <w:r w:rsidRPr="00EF409A">
        <w:rPr>
          <w:rFonts w:ascii="Arial" w:hAnsi="Arial" w:cs="Arial"/>
          <w:sz w:val="22"/>
          <w:szCs w:val="22"/>
        </w:rPr>
        <w:t xml:space="preserve"> </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La Comisión de Desarrollo Social de la LXI Legislatura de la honorable Cámara de Diputados, con fundamento en lo dispuesto en los artículos 39 y 45, numeral 6, incisos e) y f), de la Ley Orgánica del Congreso General de los Estados Unidos Mexicanos; 80, 157, numeral 1, fracción I, 158, numeral 1, fracción IV, y 167, numeral 4, del Reglamento de la Cámara de Diputados, presenta a la honorable asamblea el siguiente dictamen.</w:t>
      </w:r>
    </w:p>
    <w:p w:rsidR="000D4A07" w:rsidRPr="00EF409A" w:rsidRDefault="000D4A07" w:rsidP="000D4A07">
      <w:pPr>
        <w:pStyle w:val="NormalWeb"/>
        <w:rPr>
          <w:rFonts w:ascii="Arial" w:hAnsi="Arial" w:cs="Arial"/>
          <w:sz w:val="22"/>
          <w:szCs w:val="22"/>
        </w:rPr>
      </w:pPr>
      <w:r w:rsidRPr="00EF409A">
        <w:rPr>
          <w:rStyle w:val="negritas"/>
          <w:rFonts w:ascii="Arial" w:hAnsi="Arial" w:cs="Arial"/>
          <w:sz w:val="22"/>
          <w:szCs w:val="22"/>
        </w:rPr>
        <w:t>Antecedentes</w:t>
      </w:r>
      <w:r w:rsidRPr="00EF409A">
        <w:rPr>
          <w:rFonts w:ascii="Arial" w:hAnsi="Arial" w:cs="Arial"/>
          <w:sz w:val="22"/>
          <w:szCs w:val="22"/>
        </w:rPr>
        <w:t xml:space="preserve"> </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 xml:space="preserve">La Comisión de Desarrollo Social de la LXI Legislatura de la Cámara de Diputados del Congreso General de los Estados Unidos </w:t>
      </w:r>
      <w:proofErr w:type="gramStart"/>
      <w:r w:rsidRPr="00EF409A">
        <w:rPr>
          <w:rFonts w:ascii="Arial" w:hAnsi="Arial" w:cs="Arial"/>
          <w:sz w:val="22"/>
          <w:szCs w:val="22"/>
        </w:rPr>
        <w:t>Mexicanos</w:t>
      </w:r>
      <w:proofErr w:type="gramEnd"/>
      <w:r w:rsidRPr="00EF409A">
        <w:rPr>
          <w:rFonts w:ascii="Arial" w:hAnsi="Arial" w:cs="Arial"/>
          <w:sz w:val="22"/>
          <w:szCs w:val="22"/>
        </w:rPr>
        <w:t>, fue instalada el 6 de octubre de 2009 y recibió como parte de los asuntos pendientes por dictaminar la proposición con punto de acuerdo referida.</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 xml:space="preserve">La Mesa Directiva de la LXI Legislatura de la Honorable Cámara de Diputados del Congreso General de los Estados Unidos Mexicanos, mediante oficio DGPL 61-II-4-650 de fecha, 19 de octubre de 2010 turnó a la Comisión de Desarrollo Social, para su estudio y dictamen, el expediente número 3027, que contiene una iniciativa con proyecto de decreto que reforma el artículo 36 de la Ley General de Desarrollo Social, presentada por el Diputado José Francisco </w:t>
      </w:r>
      <w:proofErr w:type="spellStart"/>
      <w:r w:rsidRPr="00EF409A">
        <w:rPr>
          <w:rFonts w:ascii="Arial" w:hAnsi="Arial" w:cs="Arial"/>
          <w:sz w:val="22"/>
          <w:szCs w:val="22"/>
        </w:rPr>
        <w:t>Yunes</w:t>
      </w:r>
      <w:proofErr w:type="spellEnd"/>
      <w:r w:rsidRPr="00EF409A">
        <w:rPr>
          <w:rFonts w:ascii="Arial" w:hAnsi="Arial" w:cs="Arial"/>
          <w:sz w:val="22"/>
          <w:szCs w:val="22"/>
        </w:rPr>
        <w:t xml:space="preserve"> Zorrilla, del Grupo Parlamentario del Partido Revolucionario Institucional, en la sesión de la misma fecha.</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Con estos antecedentes, la Comisión realizó el estudio y análisis de los planteamientos contenidos en las iniciativas con proyecto de decreto referidas, a fin de valorar su contenido, deliberar el sentido del dictamen que hoy se presenta.</w:t>
      </w:r>
    </w:p>
    <w:p w:rsidR="000D4A07" w:rsidRPr="00EF409A" w:rsidRDefault="000D4A07" w:rsidP="000D4A07">
      <w:pPr>
        <w:pStyle w:val="NormalWeb"/>
        <w:rPr>
          <w:rFonts w:ascii="Arial" w:hAnsi="Arial" w:cs="Arial"/>
          <w:sz w:val="22"/>
          <w:szCs w:val="22"/>
        </w:rPr>
      </w:pPr>
      <w:r w:rsidRPr="00EF409A">
        <w:rPr>
          <w:rStyle w:val="negritas"/>
          <w:rFonts w:ascii="Arial" w:hAnsi="Arial" w:cs="Arial"/>
          <w:sz w:val="22"/>
          <w:szCs w:val="22"/>
        </w:rPr>
        <w:t>Contenido de la iniciativa</w:t>
      </w:r>
      <w:r w:rsidRPr="00EF409A">
        <w:rPr>
          <w:rFonts w:ascii="Arial" w:hAnsi="Arial" w:cs="Arial"/>
          <w:sz w:val="22"/>
          <w:szCs w:val="22"/>
        </w:rPr>
        <w:t xml:space="preserve"> </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 xml:space="preserve">Para la iniciativa presentada por </w:t>
      </w:r>
      <w:proofErr w:type="gramStart"/>
      <w:r w:rsidRPr="00EF409A">
        <w:rPr>
          <w:rFonts w:ascii="Arial" w:hAnsi="Arial" w:cs="Arial"/>
          <w:sz w:val="22"/>
          <w:szCs w:val="22"/>
        </w:rPr>
        <w:t>el diputados</w:t>
      </w:r>
      <w:proofErr w:type="gramEnd"/>
      <w:r w:rsidRPr="00EF409A">
        <w:rPr>
          <w:rFonts w:ascii="Arial" w:hAnsi="Arial" w:cs="Arial"/>
          <w:sz w:val="22"/>
          <w:szCs w:val="22"/>
        </w:rPr>
        <w:t xml:space="preserve"> José Francisco </w:t>
      </w:r>
      <w:proofErr w:type="spellStart"/>
      <w:r w:rsidRPr="00EF409A">
        <w:rPr>
          <w:rFonts w:ascii="Arial" w:hAnsi="Arial" w:cs="Arial"/>
          <w:sz w:val="22"/>
          <w:szCs w:val="22"/>
        </w:rPr>
        <w:t>Yunes</w:t>
      </w:r>
      <w:proofErr w:type="spellEnd"/>
      <w:r w:rsidRPr="00EF409A">
        <w:rPr>
          <w:rFonts w:ascii="Arial" w:hAnsi="Arial" w:cs="Arial"/>
          <w:sz w:val="22"/>
          <w:szCs w:val="22"/>
        </w:rPr>
        <w:t xml:space="preserve"> Zorrilla, la ampliación de la conectividad nacional es la herramienta integradora de los pueblos que permite establecer relaciones económicas, comunicar y transmitir el progreso. Tiene como meta el crecimiento económico, la competitividad y el desarrollo humano de los pueblos de una nación.</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De esta manera, la conectividad debe entenderse como una red de infraestructura física que permite movilizar bienes, servicios, información y personas entre distintos puntos del territorio. Además brinda a las comunidades más alejadas del país, acceso a infraestructura de salud y educación.</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Uno de los principales objetivos de las acciones de conectividad y las políticas públicas que las impulsan, es permitir el acceso a los servicios básicos de infraestructura a los agentes económicos y personas residentes de un país, de tal modo que aseguren el acceso a los sistemas de comunicaciones físicas y a los beneficios que conllevan.</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 xml:space="preserve">De tal manera, en la iniciativa se propone, sumar el criterio de conectividad a los que hasta ahora el Consejo Nacional para la Evaluación de la Política Social ha tomado en </w:t>
      </w:r>
      <w:r w:rsidRPr="00EF409A">
        <w:rPr>
          <w:rFonts w:ascii="Arial" w:hAnsi="Arial" w:cs="Arial"/>
          <w:sz w:val="22"/>
          <w:szCs w:val="22"/>
        </w:rPr>
        <w:lastRenderedPageBreak/>
        <w:t>cuenta para medir y estudiar la pobreza multidimensional en nuestro país, conforme el artículo 36 de la Ley General de Desarrollo Social, ya que consolidaría la caracterización de la pobreza y permitiría tener nuevos elementos para la toma de decisiones y el diseño de cursos de acción que permitan superar las condiciones de marginación de millones de mexicanos.</w:t>
      </w:r>
    </w:p>
    <w:p w:rsidR="000D4A07" w:rsidRPr="00EF409A" w:rsidRDefault="000D4A07" w:rsidP="000D4A07">
      <w:pPr>
        <w:pStyle w:val="NormalWeb"/>
        <w:rPr>
          <w:rFonts w:ascii="Arial" w:hAnsi="Arial" w:cs="Arial"/>
          <w:sz w:val="22"/>
          <w:szCs w:val="22"/>
        </w:rPr>
      </w:pPr>
      <w:r w:rsidRPr="00EF409A">
        <w:rPr>
          <w:rStyle w:val="negritas"/>
          <w:rFonts w:ascii="Arial" w:hAnsi="Arial" w:cs="Arial"/>
          <w:sz w:val="22"/>
          <w:szCs w:val="22"/>
        </w:rPr>
        <w:t>Consideraciones de la comisión dictaminadora</w:t>
      </w:r>
      <w:r w:rsidRPr="00EF409A">
        <w:rPr>
          <w:rFonts w:ascii="Arial" w:hAnsi="Arial" w:cs="Arial"/>
          <w:sz w:val="22"/>
          <w:szCs w:val="22"/>
        </w:rPr>
        <w:t xml:space="preserve"> </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 xml:space="preserve">I. En lo referente a la modificación al artículo 36, propuesta en la iniciativa presentada por el Diputado </w:t>
      </w:r>
      <w:proofErr w:type="spellStart"/>
      <w:r w:rsidRPr="00EF409A">
        <w:rPr>
          <w:rFonts w:ascii="Arial" w:hAnsi="Arial" w:cs="Arial"/>
          <w:sz w:val="22"/>
          <w:szCs w:val="22"/>
        </w:rPr>
        <w:t>Yunes</w:t>
      </w:r>
      <w:proofErr w:type="spellEnd"/>
      <w:r w:rsidRPr="00EF409A">
        <w:rPr>
          <w:rFonts w:ascii="Arial" w:hAnsi="Arial" w:cs="Arial"/>
          <w:sz w:val="22"/>
          <w:szCs w:val="22"/>
        </w:rPr>
        <w:t xml:space="preserve"> Zorrilla, se considera procedente, toda vez que aporta un elemento más para la caracterización de la medición multidimensional de la pobreza, al considerar el acceso físico a las comunidades y localidades como un elemento que permite caracterizar de mejor manera las dificultades que enfrenta gran parte de la población vulnerable en el país.</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II. Toda vez que el concepto “conectividad” utilizado en la iniciativa en comento, puede causar confusión con el ámbito de las telecomunicaciones y en especial con el acceso a redes de comunicación digitales, se propone sustituir dicho concepto por el de “accesibilidad”, el cual tiene una relación directa con el grado de acceso terrestre a las comunidades, pueblos o congregaciones.</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 xml:space="preserve">III. Bajo los argumentos expuestos, y una vez analizada y discutida la Iniciativa en análisis, el pleno de esta Comisión de Desarrollo Social de la LXI Legislatura de la Cámara de Diputados, determinó en sesión ordinaria de fecha 7 de septiembre del año en curso, aprobar la iniciativa con proyecto de decreto presentada por el diputado José Francisco </w:t>
      </w:r>
      <w:proofErr w:type="spellStart"/>
      <w:r w:rsidRPr="00EF409A">
        <w:rPr>
          <w:rFonts w:ascii="Arial" w:hAnsi="Arial" w:cs="Arial"/>
          <w:sz w:val="22"/>
          <w:szCs w:val="22"/>
        </w:rPr>
        <w:t>Yunes</w:t>
      </w:r>
      <w:proofErr w:type="spellEnd"/>
      <w:r w:rsidRPr="00EF409A">
        <w:rPr>
          <w:rFonts w:ascii="Arial" w:hAnsi="Arial" w:cs="Arial"/>
          <w:sz w:val="22"/>
          <w:szCs w:val="22"/>
        </w:rPr>
        <w:t xml:space="preserve"> Zorrilla.</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Por los argumentos expuestos, la Comisión de Desarrollo Social, somete a la consideración de la honorable asamblea, el siguiente proyecto de</w:t>
      </w:r>
    </w:p>
    <w:p w:rsidR="000D4A07" w:rsidRPr="00EF409A" w:rsidRDefault="000D4A07" w:rsidP="000D4A07">
      <w:pPr>
        <w:pStyle w:val="NormalWeb"/>
        <w:rPr>
          <w:rFonts w:ascii="Arial" w:hAnsi="Arial" w:cs="Arial"/>
          <w:sz w:val="22"/>
          <w:szCs w:val="22"/>
        </w:rPr>
      </w:pPr>
      <w:r w:rsidRPr="00EF409A">
        <w:rPr>
          <w:rStyle w:val="negritas"/>
          <w:rFonts w:ascii="Arial" w:hAnsi="Arial" w:cs="Arial"/>
          <w:sz w:val="22"/>
          <w:szCs w:val="22"/>
        </w:rPr>
        <w:t>Decreto que adiciona una fracción IX al artículo 36 de la Ley General de Desarrollo Social</w:t>
      </w:r>
      <w:r w:rsidRPr="00EF409A">
        <w:rPr>
          <w:rFonts w:ascii="Arial" w:hAnsi="Arial" w:cs="Arial"/>
          <w:sz w:val="22"/>
          <w:szCs w:val="22"/>
        </w:rPr>
        <w:t xml:space="preserve"> </w:t>
      </w:r>
    </w:p>
    <w:p w:rsidR="000D4A07" w:rsidRPr="00EF409A" w:rsidRDefault="000D4A07" w:rsidP="000D4A07">
      <w:pPr>
        <w:pStyle w:val="NormalWeb"/>
        <w:rPr>
          <w:rFonts w:ascii="Arial" w:hAnsi="Arial" w:cs="Arial"/>
          <w:sz w:val="22"/>
          <w:szCs w:val="22"/>
        </w:rPr>
      </w:pPr>
      <w:r w:rsidRPr="00EF409A">
        <w:rPr>
          <w:rStyle w:val="negritas"/>
          <w:rFonts w:ascii="Arial" w:hAnsi="Arial" w:cs="Arial"/>
          <w:sz w:val="22"/>
          <w:szCs w:val="22"/>
        </w:rPr>
        <w:t>Artículo Primero.</w:t>
      </w:r>
      <w:r w:rsidRPr="00EF409A">
        <w:rPr>
          <w:rFonts w:ascii="Arial" w:hAnsi="Arial" w:cs="Arial"/>
          <w:sz w:val="22"/>
          <w:szCs w:val="22"/>
        </w:rPr>
        <w:t xml:space="preserve"> Se adiciona una fracción IX al artículo 36 de la Ley General de Desarrollo Social para quedar como sigue:</w:t>
      </w:r>
    </w:p>
    <w:p w:rsidR="000D4A07" w:rsidRPr="00EF409A" w:rsidRDefault="000D4A07" w:rsidP="000D4A07">
      <w:pPr>
        <w:pStyle w:val="NormalWeb"/>
        <w:rPr>
          <w:rFonts w:ascii="Arial" w:hAnsi="Arial" w:cs="Arial"/>
          <w:sz w:val="22"/>
          <w:szCs w:val="22"/>
        </w:rPr>
      </w:pPr>
      <w:r w:rsidRPr="00EF409A">
        <w:rPr>
          <w:rFonts w:ascii="Arial" w:hAnsi="Arial" w:cs="Arial"/>
          <w:sz w:val="22"/>
          <w:szCs w:val="22"/>
        </w:rPr>
        <w:t>Artículo 36. ...</w:t>
      </w:r>
    </w:p>
    <w:p w:rsidR="000D4A07" w:rsidRPr="00EF409A" w:rsidRDefault="000D4A07" w:rsidP="000D4A07">
      <w:pPr>
        <w:pStyle w:val="sangria"/>
        <w:rPr>
          <w:rFonts w:ascii="Arial" w:hAnsi="Arial" w:cs="Arial"/>
          <w:sz w:val="22"/>
          <w:szCs w:val="22"/>
        </w:rPr>
      </w:pPr>
      <w:r w:rsidRPr="00EF409A">
        <w:rPr>
          <w:rFonts w:ascii="Arial" w:hAnsi="Arial" w:cs="Arial"/>
          <w:sz w:val="22"/>
          <w:szCs w:val="22"/>
        </w:rPr>
        <w:t>I. a VI. ...</w:t>
      </w:r>
    </w:p>
    <w:p w:rsidR="000D4A07" w:rsidRPr="00EF409A" w:rsidRDefault="000D4A07" w:rsidP="000D4A07">
      <w:pPr>
        <w:pStyle w:val="sangria"/>
        <w:rPr>
          <w:rFonts w:ascii="Arial" w:hAnsi="Arial" w:cs="Arial"/>
          <w:sz w:val="22"/>
          <w:szCs w:val="22"/>
        </w:rPr>
      </w:pPr>
      <w:r w:rsidRPr="00EF409A">
        <w:rPr>
          <w:rFonts w:ascii="Arial" w:hAnsi="Arial" w:cs="Arial"/>
          <w:sz w:val="22"/>
          <w:szCs w:val="22"/>
        </w:rPr>
        <w:t>VII. Acceso a la alimentación;</w:t>
      </w:r>
    </w:p>
    <w:p w:rsidR="000D4A07" w:rsidRPr="00EF409A" w:rsidRDefault="000D4A07" w:rsidP="000D4A07">
      <w:pPr>
        <w:pStyle w:val="sangria"/>
        <w:rPr>
          <w:rFonts w:ascii="Arial" w:hAnsi="Arial" w:cs="Arial"/>
          <w:sz w:val="22"/>
          <w:szCs w:val="22"/>
        </w:rPr>
      </w:pPr>
      <w:r w:rsidRPr="00EF409A">
        <w:rPr>
          <w:rFonts w:ascii="Arial" w:hAnsi="Arial" w:cs="Arial"/>
          <w:sz w:val="22"/>
          <w:szCs w:val="22"/>
        </w:rPr>
        <w:t>VIII. Grado de cohesión social, y</w:t>
      </w:r>
    </w:p>
    <w:p w:rsidR="000D4A07" w:rsidRPr="00EF409A" w:rsidRDefault="000D4A07" w:rsidP="000D4A07">
      <w:pPr>
        <w:pStyle w:val="sangria"/>
        <w:rPr>
          <w:rFonts w:ascii="Arial" w:hAnsi="Arial" w:cs="Arial"/>
          <w:sz w:val="22"/>
          <w:szCs w:val="22"/>
        </w:rPr>
      </w:pPr>
      <w:r w:rsidRPr="00EF409A">
        <w:rPr>
          <w:rStyle w:val="negritas"/>
          <w:rFonts w:ascii="Arial" w:hAnsi="Arial" w:cs="Arial"/>
          <w:sz w:val="22"/>
          <w:szCs w:val="22"/>
        </w:rPr>
        <w:t>IX. Grado de accesibilidad.</w:t>
      </w:r>
      <w:r w:rsidRPr="00EF409A">
        <w:rPr>
          <w:rFonts w:ascii="Arial" w:hAnsi="Arial" w:cs="Arial"/>
          <w:sz w:val="22"/>
          <w:szCs w:val="22"/>
        </w:rPr>
        <w:t xml:space="preserve"> </w:t>
      </w:r>
    </w:p>
    <w:p w:rsidR="000D4A07" w:rsidRPr="00EF409A" w:rsidRDefault="000D4A07" w:rsidP="000D4A07">
      <w:pPr>
        <w:pStyle w:val="centrar"/>
        <w:rPr>
          <w:rFonts w:ascii="Arial" w:hAnsi="Arial" w:cs="Arial"/>
          <w:sz w:val="22"/>
          <w:szCs w:val="22"/>
        </w:rPr>
      </w:pPr>
      <w:r w:rsidRPr="00EF409A">
        <w:rPr>
          <w:rFonts w:ascii="Arial" w:hAnsi="Arial" w:cs="Arial"/>
          <w:sz w:val="22"/>
          <w:szCs w:val="22"/>
        </w:rPr>
        <w:t>Transitorio</w:t>
      </w:r>
    </w:p>
    <w:p w:rsidR="000D4A07" w:rsidRPr="00EF409A" w:rsidRDefault="000D4A07" w:rsidP="000D4A07">
      <w:pPr>
        <w:pStyle w:val="NormalWeb"/>
        <w:rPr>
          <w:rFonts w:ascii="Arial" w:hAnsi="Arial" w:cs="Arial"/>
          <w:sz w:val="22"/>
          <w:szCs w:val="22"/>
        </w:rPr>
      </w:pPr>
      <w:r w:rsidRPr="00EF409A">
        <w:rPr>
          <w:rStyle w:val="negritas"/>
          <w:rFonts w:ascii="Arial" w:hAnsi="Arial" w:cs="Arial"/>
          <w:sz w:val="22"/>
          <w:szCs w:val="22"/>
        </w:rPr>
        <w:lastRenderedPageBreak/>
        <w:t>Único.</w:t>
      </w:r>
      <w:r w:rsidRPr="00EF409A">
        <w:rPr>
          <w:rFonts w:ascii="Arial" w:hAnsi="Arial" w:cs="Arial"/>
          <w:sz w:val="22"/>
          <w:szCs w:val="22"/>
        </w:rPr>
        <w:t xml:space="preserve"> El presente decreto entrará en vigor el día siguiente al de su publicación en el Diario Oficial de la Federación. </w:t>
      </w:r>
    </w:p>
    <w:p w:rsidR="000D4A07" w:rsidRPr="00EF409A" w:rsidRDefault="000D4A07" w:rsidP="000D4A07">
      <w:pPr>
        <w:pStyle w:val="derecha"/>
        <w:rPr>
          <w:rFonts w:ascii="Arial" w:hAnsi="Arial" w:cs="Arial"/>
          <w:sz w:val="22"/>
          <w:szCs w:val="22"/>
        </w:rPr>
      </w:pPr>
      <w:r w:rsidRPr="00EF409A">
        <w:rPr>
          <w:rFonts w:ascii="Arial" w:hAnsi="Arial" w:cs="Arial"/>
          <w:sz w:val="22"/>
          <w:szCs w:val="22"/>
        </w:rPr>
        <w:t>Palacio Legislativo de San Lázaro, a 7 de septiembre de 2011.</w:t>
      </w:r>
    </w:p>
    <w:p w:rsidR="000D4A07" w:rsidRPr="00EF409A" w:rsidRDefault="000D4A07" w:rsidP="000D4A07">
      <w:pPr>
        <w:pStyle w:val="firmas"/>
        <w:rPr>
          <w:rFonts w:ascii="Arial" w:hAnsi="Arial" w:cs="Arial"/>
        </w:rPr>
      </w:pPr>
      <w:r w:rsidRPr="00EF409A">
        <w:rPr>
          <w:rStyle w:val="negritas"/>
          <w:rFonts w:ascii="Arial" w:hAnsi="Arial" w:cs="Arial"/>
        </w:rPr>
        <w:t>La Comisión de Desarrollo Social</w:t>
      </w:r>
      <w:r w:rsidRPr="00EF409A">
        <w:rPr>
          <w:rFonts w:ascii="Arial" w:hAnsi="Arial" w:cs="Arial"/>
        </w:rPr>
        <w:t xml:space="preserve"> </w:t>
      </w:r>
    </w:p>
    <w:p w:rsidR="000D4A07" w:rsidRPr="00EF409A" w:rsidRDefault="000D4A07" w:rsidP="000D4A07">
      <w:pPr>
        <w:pStyle w:val="firmas"/>
        <w:rPr>
          <w:rFonts w:ascii="Arial" w:hAnsi="Arial" w:cs="Arial"/>
        </w:rPr>
      </w:pPr>
      <w:r w:rsidRPr="00EF409A">
        <w:rPr>
          <w:rStyle w:val="negritas"/>
          <w:rFonts w:ascii="Arial" w:hAnsi="Arial" w:cs="Arial"/>
        </w:rPr>
        <w:t>Diputados:</w:t>
      </w:r>
      <w:r w:rsidRPr="00EF409A">
        <w:rPr>
          <w:rFonts w:ascii="Arial" w:hAnsi="Arial" w:cs="Arial"/>
        </w:rPr>
        <w:t xml:space="preserve"> José Francisco </w:t>
      </w:r>
      <w:proofErr w:type="spellStart"/>
      <w:r w:rsidRPr="00EF409A">
        <w:rPr>
          <w:rFonts w:ascii="Arial" w:hAnsi="Arial" w:cs="Arial"/>
        </w:rPr>
        <w:t>Yunes</w:t>
      </w:r>
      <w:proofErr w:type="spellEnd"/>
      <w:r w:rsidRPr="00EF409A">
        <w:rPr>
          <w:rFonts w:ascii="Arial" w:hAnsi="Arial" w:cs="Arial"/>
        </w:rPr>
        <w:t xml:space="preserve"> Zorrilla (rúbrica), presidente; Aarón </w:t>
      </w:r>
      <w:proofErr w:type="spellStart"/>
      <w:r w:rsidRPr="00EF409A">
        <w:rPr>
          <w:rFonts w:ascii="Arial" w:hAnsi="Arial" w:cs="Arial"/>
        </w:rPr>
        <w:t>Irizar</w:t>
      </w:r>
      <w:proofErr w:type="spellEnd"/>
      <w:r w:rsidRPr="00EF409A">
        <w:rPr>
          <w:rFonts w:ascii="Arial" w:hAnsi="Arial" w:cs="Arial"/>
        </w:rPr>
        <w:t xml:space="preserve"> López (rúbrica), Edgardo </w:t>
      </w:r>
      <w:proofErr w:type="spellStart"/>
      <w:r w:rsidRPr="00EF409A">
        <w:rPr>
          <w:rFonts w:ascii="Arial" w:hAnsi="Arial" w:cs="Arial"/>
        </w:rPr>
        <w:t>Melhem</w:t>
      </w:r>
      <w:proofErr w:type="spellEnd"/>
      <w:r w:rsidRPr="00EF409A">
        <w:rPr>
          <w:rFonts w:ascii="Arial" w:hAnsi="Arial" w:cs="Arial"/>
        </w:rPr>
        <w:t xml:space="preserve"> Salinas, Maricela Serrano Hernández (rúbrica), Liborio Vidal Aguilar, Jesús Gerardo Cortez Mendoza (rúbrica), Elpidio Desiderio Concha Arellano (rúbrica), Jesús Giles Sánchez (rúbrica), Hugo Héctor Martínez González, Gerardo Sánchez García, Sergio Octavio Germán Olivares (rúbrica), Martín García Avilés (rúbrica), Elsa María Martínez Peña (rúbrica), secretarios; Alfonso Primitivo Ríos, Esteban Albarrán Mendoza (rúbrica), Jesús Ricardo Enríquez Fuentes (rúbrica), Lucila del Carmen Gallegos Camarena (rúbrica), Gloria Trinidad Luna Ruiz, Alba Leonila Méndez Herrera, Adriana Terrazas Porras, José Óscar Aguilar González (rúbrica), Carlos Luis </w:t>
      </w:r>
      <w:proofErr w:type="spellStart"/>
      <w:r w:rsidRPr="00EF409A">
        <w:rPr>
          <w:rFonts w:ascii="Arial" w:hAnsi="Arial" w:cs="Arial"/>
        </w:rPr>
        <w:t>Meillón</w:t>
      </w:r>
      <w:proofErr w:type="spellEnd"/>
      <w:r w:rsidRPr="00EF409A">
        <w:rPr>
          <w:rFonts w:ascii="Arial" w:hAnsi="Arial" w:cs="Arial"/>
        </w:rPr>
        <w:t xml:space="preserve"> Johnston, Héctor Hugo Hernández Rodríguez (rúbrica), </w:t>
      </w:r>
      <w:proofErr w:type="spellStart"/>
      <w:r w:rsidRPr="00EF409A">
        <w:rPr>
          <w:rFonts w:ascii="Arial" w:hAnsi="Arial" w:cs="Arial"/>
        </w:rPr>
        <w:t>Narcedalia</w:t>
      </w:r>
      <w:proofErr w:type="spellEnd"/>
      <w:r w:rsidRPr="00EF409A">
        <w:rPr>
          <w:rFonts w:ascii="Arial" w:hAnsi="Arial" w:cs="Arial"/>
        </w:rPr>
        <w:t xml:space="preserve"> Ramírez Pineda (rúbrica), Enrique Torres Delgado (rúbrica), Samuel Herrera Chávez (rúbrica), Carlos Flores Rico (rúbrica), Bélgica Nabil Carmona Cabrera, Laura Margarita Suárez González (rúbrica), Mario Moreno Arcos (rúbrica).</w:t>
      </w:r>
    </w:p>
    <w:bookmarkEnd w:id="0"/>
    <w:p w:rsidR="008068BD" w:rsidRPr="00EF409A" w:rsidRDefault="00382E9A">
      <w:pPr>
        <w:rPr>
          <w:rFonts w:ascii="Arial" w:hAnsi="Arial" w:cs="Arial"/>
        </w:rPr>
      </w:pPr>
    </w:p>
    <w:sectPr w:rsidR="008068BD" w:rsidRPr="00EF40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07"/>
    <w:rsid w:val="000D4A07"/>
    <w:rsid w:val="00382E9A"/>
    <w:rsid w:val="00B4687E"/>
    <w:rsid w:val="00EF409A"/>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A0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D4A0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D4A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D4A0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0D4A0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0D4A0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D4A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A0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D4A0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D4A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D4A0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0D4A0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0D4A0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D4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5367">
      <w:bodyDiv w:val="1"/>
      <w:marLeft w:val="150"/>
      <w:marRight w:val="150"/>
      <w:marTop w:val="0"/>
      <w:marBottom w:val="0"/>
      <w:divBdr>
        <w:top w:val="none" w:sz="0" w:space="0" w:color="auto"/>
        <w:left w:val="none" w:sz="0" w:space="0" w:color="auto"/>
        <w:bottom w:val="none" w:sz="0" w:space="0" w:color="auto"/>
        <w:right w:val="none" w:sz="0" w:space="0" w:color="auto"/>
      </w:divBdr>
      <w:divsChild>
        <w:div w:id="321082592">
          <w:marLeft w:val="0"/>
          <w:marRight w:val="0"/>
          <w:marTop w:val="0"/>
          <w:marBottom w:val="0"/>
          <w:divBdr>
            <w:top w:val="none" w:sz="0" w:space="0" w:color="auto"/>
            <w:left w:val="none" w:sz="0" w:space="0" w:color="auto"/>
            <w:bottom w:val="none" w:sz="0" w:space="0" w:color="auto"/>
            <w:right w:val="none" w:sz="0" w:space="0" w:color="auto"/>
          </w:divBdr>
          <w:divsChild>
            <w:div w:id="47342816">
              <w:marLeft w:val="0"/>
              <w:marRight w:val="0"/>
              <w:marTop w:val="0"/>
              <w:marBottom w:val="0"/>
              <w:divBdr>
                <w:top w:val="none" w:sz="0" w:space="0" w:color="auto"/>
                <w:left w:val="none" w:sz="0" w:space="0" w:color="auto"/>
                <w:bottom w:val="none" w:sz="0" w:space="0" w:color="auto"/>
                <w:right w:val="none" w:sz="0" w:space="0" w:color="auto"/>
              </w:divBdr>
              <w:divsChild>
                <w:div w:id="456413169">
                  <w:marLeft w:val="0"/>
                  <w:marRight w:val="0"/>
                  <w:marTop w:val="1500"/>
                  <w:marBottom w:val="0"/>
                  <w:divBdr>
                    <w:top w:val="none" w:sz="0" w:space="0" w:color="auto"/>
                    <w:left w:val="none" w:sz="0" w:space="0" w:color="auto"/>
                    <w:bottom w:val="none" w:sz="0" w:space="0" w:color="auto"/>
                    <w:right w:val="none" w:sz="0" w:space="0" w:color="auto"/>
                  </w:divBdr>
                  <w:divsChild>
                    <w:div w:id="1808621115">
                      <w:marLeft w:val="0"/>
                      <w:marRight w:val="0"/>
                      <w:marTop w:val="1500"/>
                      <w:marBottom w:val="0"/>
                      <w:divBdr>
                        <w:top w:val="none" w:sz="0" w:space="0" w:color="auto"/>
                        <w:left w:val="none" w:sz="0" w:space="0" w:color="auto"/>
                        <w:bottom w:val="none" w:sz="0" w:space="0" w:color="auto"/>
                        <w:right w:val="none" w:sz="0" w:space="0" w:color="auto"/>
                      </w:divBdr>
                      <w:divsChild>
                        <w:div w:id="87315496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2012-02-20T18:05:00Z</dcterms:created>
  <dcterms:modified xsi:type="dcterms:W3CDTF">2012-02-20T18:05:00Z</dcterms:modified>
</cp:coreProperties>
</file>