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1C2197" w:rsidRPr="001C2197">
        <w:trPr>
          <w:tblCellSpacing w:w="0" w:type="dxa"/>
          <w:jc w:val="center"/>
        </w:trPr>
        <w:tc>
          <w:tcPr>
            <w:tcW w:w="0" w:type="auto"/>
            <w:vAlign w:val="center"/>
            <w:hideMark/>
          </w:tcPr>
          <w:p w:rsidR="001C2197" w:rsidRPr="001C2197" w:rsidRDefault="001C2197" w:rsidP="001C2197">
            <w:pPr>
              <w:spacing w:after="0" w:line="240" w:lineRule="auto"/>
              <w:jc w:val="both"/>
              <w:rPr>
                <w:rFonts w:ascii="Arial" w:eastAsia="Times New Roman" w:hAnsi="Arial" w:cs="Arial"/>
                <w:color w:val="000000"/>
                <w:sz w:val="19"/>
                <w:szCs w:val="19"/>
                <w:lang w:eastAsia="es-MX"/>
              </w:rPr>
            </w:pPr>
            <w:r w:rsidRPr="001C2197">
              <w:rPr>
                <w:rFonts w:ascii="Arial" w:eastAsia="Times New Roman" w:hAnsi="Arial" w:cs="Arial"/>
                <w:b/>
                <w:bCs/>
                <w:color w:val="000000"/>
                <w:sz w:val="19"/>
                <w:szCs w:val="19"/>
                <w:lang w:eastAsia="es-MX"/>
              </w:rPr>
              <w:t>Secretaría de Gobernación</w:t>
            </w:r>
          </w:p>
        </w:tc>
      </w:tr>
      <w:tr w:rsidR="001C2197" w:rsidRPr="001C2197">
        <w:trPr>
          <w:trHeight w:val="150"/>
          <w:tblCellSpacing w:w="0" w:type="dxa"/>
          <w:jc w:val="center"/>
        </w:trPr>
        <w:tc>
          <w:tcPr>
            <w:tcW w:w="0" w:type="auto"/>
            <w:vAlign w:val="center"/>
            <w:hideMark/>
          </w:tcPr>
          <w:p w:rsidR="001C2197" w:rsidRPr="001C2197" w:rsidRDefault="001C2197" w:rsidP="001C2197">
            <w:pPr>
              <w:spacing w:after="0" w:line="240" w:lineRule="auto"/>
              <w:jc w:val="both"/>
              <w:rPr>
                <w:rFonts w:ascii="Arial" w:eastAsia="Times New Roman" w:hAnsi="Arial" w:cs="Arial"/>
                <w:color w:val="000000"/>
                <w:sz w:val="16"/>
                <w:szCs w:val="19"/>
                <w:lang w:eastAsia="es-MX"/>
              </w:rPr>
            </w:pPr>
          </w:p>
        </w:tc>
      </w:tr>
      <w:tr w:rsidR="001C2197" w:rsidRPr="001C2197">
        <w:trPr>
          <w:tblCellSpacing w:w="0" w:type="dxa"/>
          <w:jc w:val="center"/>
        </w:trPr>
        <w:tc>
          <w:tcPr>
            <w:tcW w:w="0" w:type="auto"/>
            <w:vAlign w:val="center"/>
            <w:hideMark/>
          </w:tcPr>
          <w:p w:rsidR="001C2197" w:rsidRPr="001C2197" w:rsidRDefault="001C2197" w:rsidP="001C2197">
            <w:pPr>
              <w:spacing w:after="0" w:line="240" w:lineRule="auto"/>
              <w:jc w:val="both"/>
              <w:rPr>
                <w:rFonts w:ascii="Arial" w:eastAsia="Times New Roman" w:hAnsi="Arial" w:cs="Arial"/>
                <w:color w:val="000000"/>
                <w:sz w:val="19"/>
                <w:szCs w:val="19"/>
                <w:lang w:eastAsia="es-MX"/>
              </w:rPr>
            </w:pPr>
            <w:bookmarkStart w:id="0" w:name="_GoBack"/>
            <w:r w:rsidRPr="001C2197">
              <w:rPr>
                <w:rFonts w:ascii="Arial" w:eastAsia="Times New Roman" w:hAnsi="Arial" w:cs="Arial"/>
                <w:color w:val="000000"/>
                <w:sz w:val="19"/>
                <w:szCs w:val="19"/>
                <w:lang w:eastAsia="es-MX"/>
              </w:rPr>
              <w:t>Oficio con el que remite nombramientos de Empleados Superiores de Hacienda a favor de los ciudadanos:</w:t>
            </w:r>
          </w:p>
          <w:bookmarkEnd w:id="0"/>
          <w:p w:rsidR="001C2197" w:rsidRPr="001C2197" w:rsidRDefault="001C2197" w:rsidP="001C2197">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1C2197">
              <w:rPr>
                <w:rFonts w:ascii="Arial" w:eastAsia="Times New Roman" w:hAnsi="Arial" w:cs="Arial"/>
                <w:color w:val="000000"/>
                <w:sz w:val="19"/>
                <w:szCs w:val="19"/>
                <w:lang w:eastAsia="es-MX"/>
              </w:rPr>
              <w:t xml:space="preserve">Carlos Alberto Treviño Medina, como Subsecretario de Egresos de la Secretaría de Hacienda y Crédito Público. </w:t>
            </w:r>
          </w:p>
          <w:p w:rsidR="001C2197" w:rsidRPr="001C2197" w:rsidRDefault="001C2197" w:rsidP="001C2197">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1C2197">
              <w:rPr>
                <w:rFonts w:ascii="Arial" w:eastAsia="Times New Roman" w:hAnsi="Arial" w:cs="Arial"/>
                <w:color w:val="000000"/>
                <w:sz w:val="19"/>
                <w:szCs w:val="19"/>
                <w:lang w:eastAsia="es-MX"/>
              </w:rPr>
              <w:t>Lizandro</w:t>
            </w:r>
            <w:proofErr w:type="spellEnd"/>
            <w:r w:rsidRPr="001C2197">
              <w:rPr>
                <w:rFonts w:ascii="Arial" w:eastAsia="Times New Roman" w:hAnsi="Arial" w:cs="Arial"/>
                <w:color w:val="000000"/>
                <w:sz w:val="19"/>
                <w:szCs w:val="19"/>
                <w:lang w:eastAsia="es-MX"/>
              </w:rPr>
              <w:t xml:space="preserve"> Núñez Picazo, como Administrador General de Recaudación del Servicio de Administración Tributaria.</w:t>
            </w:r>
          </w:p>
        </w:tc>
      </w:tr>
      <w:tr w:rsidR="001C2197" w:rsidRPr="001C2197">
        <w:trPr>
          <w:tblCellSpacing w:w="0" w:type="dxa"/>
          <w:jc w:val="center"/>
        </w:trPr>
        <w:tc>
          <w:tcPr>
            <w:tcW w:w="0" w:type="auto"/>
            <w:vAlign w:val="center"/>
            <w:hideMark/>
          </w:tcPr>
          <w:p w:rsidR="001C2197" w:rsidRPr="001C2197" w:rsidRDefault="001C2197" w:rsidP="001C2197">
            <w:pPr>
              <w:spacing w:after="100" w:line="240" w:lineRule="auto"/>
              <w:jc w:val="both"/>
              <w:rPr>
                <w:rFonts w:ascii="Arial" w:eastAsia="Times New Roman" w:hAnsi="Arial" w:cs="Arial"/>
                <w:b/>
                <w:bCs/>
                <w:color w:val="000000"/>
                <w:sz w:val="16"/>
                <w:szCs w:val="16"/>
                <w:lang w:eastAsia="es-MX"/>
              </w:rPr>
            </w:pPr>
            <w:r w:rsidRPr="001C2197">
              <w:rPr>
                <w:rFonts w:ascii="Arial" w:eastAsia="Times New Roman" w:hAnsi="Arial" w:cs="Arial"/>
                <w:b/>
                <w:bCs/>
                <w:i/>
                <w:iCs/>
                <w:color w:val="000000"/>
                <w:sz w:val="16"/>
                <w:szCs w:val="16"/>
                <w:lang w:eastAsia="es-MX"/>
              </w:rPr>
              <w:t>SE TURNÓ A LAS COMISIONES UNIDAS DE HACIENDA Y CRÉDITO PÚBLICO Y DE ESTUDIOS LEGISLATIVOS, PRIMERA.</w:t>
            </w:r>
            <w:r w:rsidRPr="001C2197">
              <w:rPr>
                <w:rFonts w:ascii="Arial" w:eastAsia="Times New Roman" w:hAnsi="Arial" w:cs="Arial"/>
                <w:b/>
                <w:bCs/>
                <w:i/>
                <w:iCs/>
                <w:color w:val="000000"/>
                <w:sz w:val="16"/>
                <w:szCs w:val="16"/>
                <w:lang w:eastAsia="es-MX"/>
              </w:rPr>
              <w:br/>
              <w:t>Documento en Tramite</w:t>
            </w:r>
          </w:p>
        </w:tc>
      </w:tr>
      <w:tr w:rsidR="001C2197" w:rsidRPr="001C2197">
        <w:trPr>
          <w:tblCellSpacing w:w="0" w:type="dxa"/>
          <w:jc w:val="center"/>
        </w:trPr>
        <w:tc>
          <w:tcPr>
            <w:tcW w:w="0" w:type="auto"/>
            <w:vAlign w:val="center"/>
            <w:hideMark/>
          </w:tcPr>
          <w:p w:rsidR="001C2197" w:rsidRPr="001C2197" w:rsidRDefault="001C2197" w:rsidP="001C2197">
            <w:pPr>
              <w:spacing w:after="0" w:line="240" w:lineRule="auto"/>
              <w:jc w:val="both"/>
              <w:rPr>
                <w:rFonts w:ascii="Arial" w:eastAsia="Times New Roman" w:hAnsi="Arial" w:cs="Arial"/>
                <w:color w:val="000000"/>
                <w:sz w:val="19"/>
                <w:szCs w:val="19"/>
                <w:lang w:eastAsia="es-MX"/>
              </w:rPr>
            </w:pPr>
          </w:p>
        </w:tc>
      </w:tr>
      <w:tr w:rsidR="001C2197" w:rsidRPr="001C2197">
        <w:trPr>
          <w:tblCellSpacing w:w="0" w:type="dxa"/>
          <w:jc w:val="center"/>
        </w:trPr>
        <w:tc>
          <w:tcPr>
            <w:tcW w:w="0" w:type="auto"/>
            <w:vAlign w:val="center"/>
            <w:hideMark/>
          </w:tcPr>
          <w:p w:rsidR="001C2197" w:rsidRPr="001C2197" w:rsidRDefault="001C2197" w:rsidP="001C2197">
            <w:pPr>
              <w:spacing w:after="100" w:line="240" w:lineRule="auto"/>
              <w:jc w:val="both"/>
              <w:rPr>
                <w:rFonts w:ascii="Arial" w:eastAsia="Times New Roman" w:hAnsi="Arial" w:cs="Arial"/>
                <w:color w:val="000000"/>
                <w:sz w:val="19"/>
                <w:szCs w:val="19"/>
                <w:lang w:eastAsia="es-MX"/>
              </w:rPr>
            </w:pPr>
            <w:hyperlink r:id="rId6" w:history="1">
              <w:r w:rsidRPr="001C2197">
                <w:rPr>
                  <w:rFonts w:ascii="Arial" w:eastAsia="Times New Roman" w:hAnsi="Arial" w:cs="Arial"/>
                  <w:b/>
                  <w:bCs/>
                  <w:color w:val="7D0F2A"/>
                  <w:sz w:val="19"/>
                  <w:szCs w:val="19"/>
                  <w:lang w:eastAsia="es-MX"/>
                </w:rPr>
                <w:t>Descargar Documento ( Oficio-Subsecetario.pdf )</w:t>
              </w:r>
            </w:hyperlink>
          </w:p>
        </w:tc>
      </w:tr>
      <w:tr w:rsidR="001C2197" w:rsidRPr="001C2197">
        <w:trPr>
          <w:tblCellSpacing w:w="0" w:type="dxa"/>
          <w:jc w:val="center"/>
        </w:trPr>
        <w:tc>
          <w:tcPr>
            <w:tcW w:w="0" w:type="auto"/>
            <w:vAlign w:val="center"/>
            <w:hideMark/>
          </w:tcPr>
          <w:p w:rsidR="001C2197" w:rsidRPr="001C2197" w:rsidRDefault="001C2197" w:rsidP="001C2197">
            <w:pPr>
              <w:spacing w:before="100" w:beforeAutospacing="1" w:after="100" w:afterAutospacing="1" w:line="240" w:lineRule="auto"/>
              <w:jc w:val="both"/>
              <w:rPr>
                <w:rFonts w:ascii="Arial" w:eastAsia="Times New Roman" w:hAnsi="Arial" w:cs="Arial"/>
                <w:color w:val="000000"/>
                <w:sz w:val="19"/>
                <w:szCs w:val="19"/>
                <w:lang w:eastAsia="es-MX"/>
              </w:rPr>
            </w:pPr>
            <w:r w:rsidRPr="001C2197">
              <w:rPr>
                <w:rFonts w:ascii="Arial" w:eastAsia="Times New Roman" w:hAnsi="Arial" w:cs="Arial"/>
                <w:b/>
                <w:bCs/>
                <w:color w:val="000000"/>
                <w:sz w:val="19"/>
                <w:szCs w:val="19"/>
                <w:lang w:eastAsia="es-MX"/>
              </w:rPr>
              <w:t>CIUDADANO PRESIDENTE DE LA</w:t>
            </w:r>
            <w:r w:rsidRPr="001C2197">
              <w:rPr>
                <w:rFonts w:ascii="Arial" w:eastAsia="Times New Roman" w:hAnsi="Arial" w:cs="Arial"/>
                <w:color w:val="000000"/>
                <w:sz w:val="19"/>
                <w:szCs w:val="19"/>
                <w:lang w:eastAsia="es-MX"/>
              </w:rPr>
              <w:br/>
            </w:r>
            <w:r w:rsidRPr="001C2197">
              <w:rPr>
                <w:rFonts w:ascii="Arial" w:eastAsia="Times New Roman" w:hAnsi="Arial" w:cs="Arial"/>
                <w:b/>
                <w:bCs/>
                <w:color w:val="000000"/>
                <w:sz w:val="19"/>
                <w:szCs w:val="19"/>
                <w:lang w:eastAsia="es-MX"/>
              </w:rPr>
              <w:t>CÁMARA DE SENADORES DEL</w:t>
            </w:r>
            <w:r w:rsidRPr="001C2197">
              <w:rPr>
                <w:rFonts w:ascii="Arial" w:eastAsia="Times New Roman" w:hAnsi="Arial" w:cs="Arial"/>
                <w:color w:val="000000"/>
                <w:sz w:val="19"/>
                <w:szCs w:val="19"/>
                <w:lang w:eastAsia="es-MX"/>
              </w:rPr>
              <w:br/>
            </w:r>
            <w:r w:rsidRPr="001C2197">
              <w:rPr>
                <w:rFonts w:ascii="Arial" w:eastAsia="Times New Roman" w:hAnsi="Arial" w:cs="Arial"/>
                <w:b/>
                <w:bCs/>
                <w:color w:val="000000"/>
                <w:sz w:val="19"/>
                <w:szCs w:val="19"/>
                <w:lang w:eastAsia="es-MX"/>
              </w:rPr>
              <w:t>HONORABLE CONGRESO DE LA UNIÓN,</w:t>
            </w:r>
            <w:r w:rsidRPr="001C2197">
              <w:rPr>
                <w:rFonts w:ascii="Arial" w:eastAsia="Times New Roman" w:hAnsi="Arial" w:cs="Arial"/>
                <w:color w:val="000000"/>
                <w:sz w:val="19"/>
                <w:szCs w:val="19"/>
                <w:lang w:eastAsia="es-MX"/>
              </w:rPr>
              <w:br/>
            </w:r>
            <w:r w:rsidRPr="001C2197">
              <w:rPr>
                <w:rFonts w:ascii="Arial" w:eastAsia="Times New Roman" w:hAnsi="Arial" w:cs="Arial"/>
                <w:b/>
                <w:bCs/>
                <w:color w:val="000000"/>
                <w:sz w:val="19"/>
                <w:szCs w:val="19"/>
                <w:lang w:eastAsia="es-MX"/>
              </w:rPr>
              <w:t>P R E S E N T E.</w:t>
            </w:r>
          </w:p>
          <w:p w:rsidR="001C2197" w:rsidRPr="001C2197" w:rsidRDefault="001C2197" w:rsidP="001C2197">
            <w:pPr>
              <w:spacing w:before="100" w:beforeAutospacing="1" w:after="100" w:afterAutospacing="1" w:line="240" w:lineRule="auto"/>
              <w:jc w:val="both"/>
              <w:rPr>
                <w:rFonts w:ascii="Arial" w:eastAsia="Times New Roman" w:hAnsi="Arial" w:cs="Arial"/>
                <w:color w:val="000000"/>
                <w:sz w:val="19"/>
                <w:szCs w:val="19"/>
                <w:lang w:eastAsia="es-MX"/>
              </w:rPr>
            </w:pPr>
            <w:r w:rsidRPr="001C2197">
              <w:rPr>
                <w:rFonts w:ascii="Arial" w:eastAsia="Times New Roman" w:hAnsi="Arial" w:cs="Arial"/>
                <w:color w:val="000000"/>
                <w:sz w:val="19"/>
                <w:szCs w:val="19"/>
                <w:lang w:eastAsia="es-MX"/>
              </w:rPr>
              <w:t>De acuerdo con el artículo 89, fracción IV, de la Constitución Política de los Estados Unidos Mexicanos, es facultad del Ejecutivo Federal nombrar, con aprobación del Senado, a los empleados superiores de Hacienda, facultad también reconocida en el artículo 76, fracción II, de nuestra Carta Magna.</w:t>
            </w:r>
          </w:p>
          <w:p w:rsidR="001C2197" w:rsidRPr="001C2197" w:rsidRDefault="001C2197" w:rsidP="001C2197">
            <w:pPr>
              <w:spacing w:before="100" w:beforeAutospacing="1" w:after="100" w:afterAutospacing="1" w:line="240" w:lineRule="auto"/>
              <w:jc w:val="both"/>
              <w:rPr>
                <w:rFonts w:ascii="Arial" w:eastAsia="Times New Roman" w:hAnsi="Arial" w:cs="Arial"/>
                <w:color w:val="000000"/>
                <w:sz w:val="19"/>
                <w:szCs w:val="19"/>
                <w:lang w:eastAsia="es-MX"/>
              </w:rPr>
            </w:pPr>
            <w:r w:rsidRPr="001C2197">
              <w:rPr>
                <w:rFonts w:ascii="Arial" w:eastAsia="Times New Roman" w:hAnsi="Arial" w:cs="Arial"/>
                <w:color w:val="000000"/>
                <w:sz w:val="19"/>
                <w:szCs w:val="19"/>
                <w:lang w:eastAsia="es-MX"/>
              </w:rPr>
              <w:t>Como lo ha reconocido esa Cámara, entre los empleados superiores de Hacienda se encuentran el Subsecretario de Egresos de la Secretaría de Hacienda y Crédito Público y el Administrador General de Recaudación del Servicio de Administración Tributaria, en virtud de la importancia de las funciones que desempeñan; el primero de ellos, para el eficiente manejo de los recursos públicos, y el segundo, en la obtención de los recursos necesarios para el gasto público.</w:t>
            </w:r>
          </w:p>
          <w:p w:rsidR="001C2197" w:rsidRPr="001C2197" w:rsidRDefault="001C2197" w:rsidP="001C2197">
            <w:pPr>
              <w:spacing w:before="100" w:beforeAutospacing="1" w:after="100" w:afterAutospacing="1" w:line="240" w:lineRule="auto"/>
              <w:jc w:val="both"/>
              <w:rPr>
                <w:rFonts w:ascii="Arial" w:eastAsia="Times New Roman" w:hAnsi="Arial" w:cs="Arial"/>
                <w:color w:val="000000"/>
                <w:sz w:val="19"/>
                <w:szCs w:val="19"/>
                <w:lang w:eastAsia="es-MX"/>
              </w:rPr>
            </w:pPr>
            <w:r w:rsidRPr="001C2197">
              <w:rPr>
                <w:rFonts w:ascii="Arial" w:eastAsia="Times New Roman" w:hAnsi="Arial" w:cs="Arial"/>
                <w:color w:val="000000"/>
                <w:sz w:val="19"/>
                <w:szCs w:val="19"/>
                <w:lang w:eastAsia="es-MX"/>
              </w:rPr>
              <w:t xml:space="preserve">En atención a lo anterior, con fundamento en los preceptos constitucionales mencionados, por su digno conducto se somete a la aprobación de la Cámara de Senadores, el nombramiento del C. Carlos Alberto Treviño Medina como Subsecretario de Egresos de la Secretaría de Hacienda y Crédito Público, y del C. </w:t>
            </w:r>
            <w:proofErr w:type="spellStart"/>
            <w:r w:rsidRPr="001C2197">
              <w:rPr>
                <w:rFonts w:ascii="Arial" w:eastAsia="Times New Roman" w:hAnsi="Arial" w:cs="Arial"/>
                <w:color w:val="000000"/>
                <w:sz w:val="19"/>
                <w:szCs w:val="19"/>
                <w:lang w:eastAsia="es-MX"/>
              </w:rPr>
              <w:t>Lizandro</w:t>
            </w:r>
            <w:proofErr w:type="spellEnd"/>
            <w:r w:rsidRPr="001C2197">
              <w:rPr>
                <w:rFonts w:ascii="Arial" w:eastAsia="Times New Roman" w:hAnsi="Arial" w:cs="Arial"/>
                <w:color w:val="000000"/>
                <w:sz w:val="19"/>
                <w:szCs w:val="19"/>
                <w:lang w:eastAsia="es-MX"/>
              </w:rPr>
              <w:t xml:space="preserve"> Núñez Picazo como Administrador General de Recaudación del Servicio de Administración Tributaria.</w:t>
            </w:r>
          </w:p>
          <w:p w:rsidR="001C2197" w:rsidRPr="001C2197" w:rsidRDefault="001C2197" w:rsidP="001C2197">
            <w:pPr>
              <w:spacing w:before="100" w:beforeAutospacing="1" w:after="100" w:afterAutospacing="1" w:line="240" w:lineRule="auto"/>
              <w:jc w:val="both"/>
              <w:rPr>
                <w:rFonts w:ascii="Arial" w:eastAsia="Times New Roman" w:hAnsi="Arial" w:cs="Arial"/>
                <w:color w:val="000000"/>
                <w:sz w:val="19"/>
                <w:szCs w:val="19"/>
                <w:lang w:eastAsia="es-MX"/>
              </w:rPr>
            </w:pPr>
            <w:r w:rsidRPr="001C2197">
              <w:rPr>
                <w:rFonts w:ascii="Arial" w:eastAsia="Times New Roman" w:hAnsi="Arial" w:cs="Arial"/>
                <w:color w:val="000000"/>
                <w:sz w:val="19"/>
                <w:szCs w:val="19"/>
                <w:lang w:eastAsia="es-MX"/>
              </w:rPr>
              <w:t>El C. Carlos Alberto Treviño Medina es Ingeniero en Industrias Alimentarias por el Instituto Tecnológico y de Estudios Superiores de Monterrey (ITESM), Maestro en Administración y Maestro en Ciencias por el mismo instituto. El maestro Treviño Medina se ha desarrollado profesionalmente en la administración pública en áreas de ejecución del gasto, planeación estratégica, diagnóstico regional para la detección y evaluación de oportunidades de desarrollo, así como en estudios y proyectos de factibilidad económica y técnica de inversiones. También, se ha desempeñado como investigador y profesor de Administración Financiera y Desarrollo de Emprendedores en el ITESM, Campus Monterrey.</w:t>
            </w:r>
          </w:p>
          <w:p w:rsidR="001C2197" w:rsidRPr="001C2197" w:rsidRDefault="001C2197" w:rsidP="001C2197">
            <w:pPr>
              <w:spacing w:before="100" w:beforeAutospacing="1" w:after="100" w:afterAutospacing="1" w:line="240" w:lineRule="auto"/>
              <w:jc w:val="both"/>
              <w:rPr>
                <w:rFonts w:ascii="Arial" w:eastAsia="Times New Roman" w:hAnsi="Arial" w:cs="Arial"/>
                <w:color w:val="000000"/>
                <w:sz w:val="19"/>
                <w:szCs w:val="19"/>
                <w:lang w:eastAsia="es-MX"/>
              </w:rPr>
            </w:pPr>
            <w:r w:rsidRPr="001C2197">
              <w:rPr>
                <w:rFonts w:ascii="Arial" w:eastAsia="Times New Roman" w:hAnsi="Arial" w:cs="Arial"/>
                <w:color w:val="000000"/>
                <w:sz w:val="19"/>
                <w:szCs w:val="19"/>
                <w:lang w:eastAsia="es-MX"/>
              </w:rPr>
              <w:t>En el servicio público ha colaborado con la Presidencia de la República a cargo del proceso de Planeación Estratégica y en la Oficina de la Presidencia para la Innovación Gubernamental; en la Secretaría de Hacienda y Crédito Público tuvo a su cargo la Dirección General de Programación y Presupuesto "B"; y también se ha desempeñado como Oficial Mayor de las Secretarías de Energía y de Economía. Recientemente ha laborado en Petróleos Mexicanos como Director Corporativo de Finanzas y como Director Corporativo de Administración, cargo que ostenta a la fecha.</w:t>
            </w:r>
          </w:p>
          <w:p w:rsidR="001C2197" w:rsidRPr="001C2197" w:rsidRDefault="001C2197" w:rsidP="001C2197">
            <w:pPr>
              <w:spacing w:before="100" w:beforeAutospacing="1" w:after="100" w:afterAutospacing="1" w:line="240" w:lineRule="auto"/>
              <w:jc w:val="both"/>
              <w:rPr>
                <w:rFonts w:ascii="Arial" w:eastAsia="Times New Roman" w:hAnsi="Arial" w:cs="Arial"/>
                <w:color w:val="000000"/>
                <w:sz w:val="19"/>
                <w:szCs w:val="19"/>
                <w:lang w:eastAsia="es-MX"/>
              </w:rPr>
            </w:pPr>
            <w:r w:rsidRPr="001C2197">
              <w:rPr>
                <w:rFonts w:ascii="Arial" w:eastAsia="Times New Roman" w:hAnsi="Arial" w:cs="Arial"/>
                <w:color w:val="000000"/>
                <w:sz w:val="19"/>
                <w:szCs w:val="19"/>
                <w:lang w:eastAsia="es-MX"/>
              </w:rPr>
              <w:lastRenderedPageBreak/>
              <w:t xml:space="preserve">Por otra parte, el C. </w:t>
            </w:r>
            <w:proofErr w:type="spellStart"/>
            <w:r w:rsidRPr="001C2197">
              <w:rPr>
                <w:rFonts w:ascii="Arial" w:eastAsia="Times New Roman" w:hAnsi="Arial" w:cs="Arial"/>
                <w:color w:val="000000"/>
                <w:sz w:val="19"/>
                <w:szCs w:val="19"/>
                <w:lang w:eastAsia="es-MX"/>
              </w:rPr>
              <w:t>Lizandro</w:t>
            </w:r>
            <w:proofErr w:type="spellEnd"/>
            <w:r w:rsidRPr="001C2197">
              <w:rPr>
                <w:rFonts w:ascii="Arial" w:eastAsia="Times New Roman" w:hAnsi="Arial" w:cs="Arial"/>
                <w:color w:val="000000"/>
                <w:sz w:val="19"/>
                <w:szCs w:val="19"/>
                <w:lang w:eastAsia="es-MX"/>
              </w:rPr>
              <w:t xml:space="preserve"> Núñez Picazo es Licenciado en Contaduría por el Instituto Tecnológico de Ciudad Juárez y cuenta con una Maestría en Derecho Fiscal por la Universidad Autónoma de Durango, así como un Diplomado en Administración Tributaria por el Instituto de Estudios Fiscales de España.</w:t>
            </w:r>
          </w:p>
          <w:p w:rsidR="001C2197" w:rsidRPr="001C2197" w:rsidRDefault="001C2197" w:rsidP="001C2197">
            <w:pPr>
              <w:spacing w:before="100" w:beforeAutospacing="1" w:after="100" w:afterAutospacing="1" w:line="240" w:lineRule="auto"/>
              <w:jc w:val="both"/>
              <w:rPr>
                <w:rFonts w:ascii="Arial" w:eastAsia="Times New Roman" w:hAnsi="Arial" w:cs="Arial"/>
                <w:color w:val="000000"/>
                <w:sz w:val="19"/>
                <w:szCs w:val="19"/>
                <w:lang w:eastAsia="es-MX"/>
              </w:rPr>
            </w:pPr>
            <w:r w:rsidRPr="001C2197">
              <w:rPr>
                <w:rFonts w:ascii="Arial" w:eastAsia="Times New Roman" w:hAnsi="Arial" w:cs="Arial"/>
                <w:color w:val="000000"/>
                <w:sz w:val="19"/>
                <w:szCs w:val="19"/>
                <w:lang w:eastAsia="es-MX"/>
              </w:rPr>
              <w:t xml:space="preserve">El licenciado </w:t>
            </w:r>
            <w:proofErr w:type="spellStart"/>
            <w:r w:rsidRPr="001C2197">
              <w:rPr>
                <w:rFonts w:ascii="Arial" w:eastAsia="Times New Roman" w:hAnsi="Arial" w:cs="Arial"/>
                <w:color w:val="000000"/>
                <w:sz w:val="19"/>
                <w:szCs w:val="19"/>
                <w:lang w:eastAsia="es-MX"/>
              </w:rPr>
              <w:t>Lizandro</w:t>
            </w:r>
            <w:proofErr w:type="spellEnd"/>
            <w:r w:rsidRPr="001C2197">
              <w:rPr>
                <w:rFonts w:ascii="Arial" w:eastAsia="Times New Roman" w:hAnsi="Arial" w:cs="Arial"/>
                <w:color w:val="000000"/>
                <w:sz w:val="19"/>
                <w:szCs w:val="19"/>
                <w:lang w:eastAsia="es-MX"/>
              </w:rPr>
              <w:t xml:space="preserve"> Núñez Picazo cuenta con amplia experiencia dentro del Servicio de Administración Tributaria, donde se ha desempeñado, entre otros cargos, como Subadministrador de Control de Créditos y Subadministrador de Cobro Coactivo. Destaca dentro de la Administración General de Recaudación, haber ocupado los cargos de Administrador Local de Recaudación en Naucalpan, Estado de México; Ciudad Juárez, Chihuahua, y Durango, Durango; así como Administrador Central de Devoluciones y Compensaciones, y actualmente el cargo de Administrador Central de Cobro Coactivo, lo que otorga al licenciado Núñez un gran conocimiento de los asuntos competencia de dicha unidad administrativa, producto de más de diez años de trabajo al interior de la misma.</w:t>
            </w:r>
          </w:p>
          <w:p w:rsidR="001C2197" w:rsidRPr="001C2197" w:rsidRDefault="001C2197" w:rsidP="001C2197">
            <w:pPr>
              <w:spacing w:before="100" w:beforeAutospacing="1" w:after="100" w:afterAutospacing="1" w:line="240" w:lineRule="auto"/>
              <w:jc w:val="both"/>
              <w:rPr>
                <w:rFonts w:ascii="Arial" w:eastAsia="Times New Roman" w:hAnsi="Arial" w:cs="Arial"/>
                <w:color w:val="000000"/>
                <w:sz w:val="19"/>
                <w:szCs w:val="19"/>
                <w:lang w:eastAsia="es-MX"/>
              </w:rPr>
            </w:pPr>
            <w:r w:rsidRPr="001C2197">
              <w:rPr>
                <w:rFonts w:ascii="Arial" w:eastAsia="Times New Roman" w:hAnsi="Arial" w:cs="Arial"/>
                <w:color w:val="000000"/>
                <w:sz w:val="19"/>
                <w:szCs w:val="19"/>
                <w:lang w:eastAsia="es-MX"/>
              </w:rPr>
              <w:t>Señores legisladores, como podrán ustedes apreciar y corroborar con la documentación que se acompaña al presente escrito, los nombramientos que se someten a consideración de esa Cámara de Senadores corresponden a servidores públicos con la experiencia, probidad, profesionalismo y conocimientos técnicos especializados necesarios para ocupar los cargos referidos.</w:t>
            </w:r>
          </w:p>
          <w:p w:rsidR="001C2197" w:rsidRPr="001C2197" w:rsidRDefault="001C2197" w:rsidP="001C2197">
            <w:pPr>
              <w:spacing w:before="100" w:beforeAutospacing="1" w:after="100" w:afterAutospacing="1" w:line="240" w:lineRule="auto"/>
              <w:jc w:val="both"/>
              <w:rPr>
                <w:rFonts w:ascii="Arial" w:eastAsia="Times New Roman" w:hAnsi="Arial" w:cs="Arial"/>
                <w:color w:val="000000"/>
                <w:sz w:val="19"/>
                <w:szCs w:val="19"/>
                <w:lang w:eastAsia="es-MX"/>
              </w:rPr>
            </w:pPr>
            <w:r w:rsidRPr="001C2197">
              <w:rPr>
                <w:rFonts w:ascii="Arial" w:eastAsia="Times New Roman" w:hAnsi="Arial" w:cs="Arial"/>
                <w:color w:val="000000"/>
                <w:sz w:val="19"/>
                <w:szCs w:val="19"/>
                <w:lang w:eastAsia="es-MX"/>
              </w:rPr>
              <w:t>Los servidores públicos designados son profesionales de larga trayectoria que han aportado su dedicación y su esfuerzo a los órganos del Estado, buscando siempre el mejor cumplimiento de las funciones y atribuciones encargadas a las Instituciones en las que han servido. Confío en que, de merecer la aprobación de esa Soberanía, el Gobierno Federal continuará aprovechando su trabajo y esfuerzo en beneficio de todos los mexicanos.</w:t>
            </w:r>
          </w:p>
          <w:p w:rsidR="001C2197" w:rsidRPr="001C2197" w:rsidRDefault="001C2197" w:rsidP="001C2197">
            <w:pPr>
              <w:spacing w:before="100" w:beforeAutospacing="1" w:after="100" w:afterAutospacing="1" w:line="240" w:lineRule="auto"/>
              <w:jc w:val="both"/>
              <w:rPr>
                <w:rFonts w:ascii="Arial" w:eastAsia="Times New Roman" w:hAnsi="Arial" w:cs="Arial"/>
                <w:color w:val="000000"/>
                <w:sz w:val="19"/>
                <w:szCs w:val="19"/>
                <w:lang w:eastAsia="es-MX"/>
              </w:rPr>
            </w:pPr>
            <w:r w:rsidRPr="001C2197">
              <w:rPr>
                <w:rFonts w:ascii="Arial" w:eastAsia="Times New Roman" w:hAnsi="Arial" w:cs="Arial"/>
                <w:color w:val="000000"/>
                <w:sz w:val="19"/>
                <w:szCs w:val="19"/>
                <w:lang w:eastAsia="es-MX"/>
              </w:rPr>
              <w:t>Reitero a usted, Ciudadano Presidente, las seguridades de mi atenta y distinguida consideración.</w:t>
            </w:r>
          </w:p>
          <w:p w:rsidR="001C2197" w:rsidRPr="001C2197" w:rsidRDefault="001C2197" w:rsidP="001C2197">
            <w:pPr>
              <w:spacing w:before="100" w:beforeAutospacing="1" w:after="100" w:afterAutospacing="1" w:line="240" w:lineRule="auto"/>
              <w:jc w:val="both"/>
              <w:rPr>
                <w:rFonts w:ascii="Arial" w:eastAsia="Times New Roman" w:hAnsi="Arial" w:cs="Arial"/>
                <w:color w:val="000000"/>
                <w:sz w:val="19"/>
                <w:szCs w:val="19"/>
                <w:lang w:eastAsia="es-MX"/>
              </w:rPr>
            </w:pPr>
            <w:r w:rsidRPr="001C2197">
              <w:rPr>
                <w:rFonts w:ascii="Arial" w:eastAsia="Times New Roman" w:hAnsi="Arial" w:cs="Arial"/>
                <w:color w:val="000000"/>
                <w:sz w:val="19"/>
                <w:szCs w:val="19"/>
                <w:lang w:eastAsia="es-MX"/>
              </w:rPr>
              <w:t xml:space="preserve">México, Distrito Federal, a los </w:t>
            </w:r>
          </w:p>
          <w:p w:rsidR="001C2197" w:rsidRPr="001C2197" w:rsidRDefault="001C2197" w:rsidP="001C2197">
            <w:pPr>
              <w:spacing w:before="100" w:beforeAutospacing="1" w:after="100" w:afterAutospacing="1" w:line="240" w:lineRule="auto"/>
              <w:jc w:val="both"/>
              <w:rPr>
                <w:rFonts w:ascii="Arial" w:eastAsia="Times New Roman" w:hAnsi="Arial" w:cs="Arial"/>
                <w:color w:val="000000"/>
                <w:sz w:val="19"/>
                <w:szCs w:val="19"/>
                <w:lang w:eastAsia="es-MX"/>
              </w:rPr>
            </w:pPr>
            <w:r w:rsidRPr="001C2197">
              <w:rPr>
                <w:rFonts w:ascii="Arial" w:eastAsia="Times New Roman" w:hAnsi="Arial" w:cs="Arial"/>
                <w:b/>
                <w:bCs/>
                <w:color w:val="000000"/>
                <w:sz w:val="19"/>
                <w:szCs w:val="19"/>
                <w:lang w:eastAsia="es-MX"/>
              </w:rPr>
              <w:t>EL PRESIDENTE DE LOS ESTADOS UNIDOS MEXICANOS</w:t>
            </w:r>
          </w:p>
          <w:p w:rsidR="001C2197" w:rsidRPr="001C2197" w:rsidRDefault="001C2197" w:rsidP="001C2197">
            <w:pPr>
              <w:spacing w:before="100" w:beforeAutospacing="1" w:after="100" w:afterAutospacing="1" w:line="240" w:lineRule="auto"/>
              <w:jc w:val="both"/>
              <w:rPr>
                <w:rFonts w:ascii="Arial" w:eastAsia="Times New Roman" w:hAnsi="Arial" w:cs="Arial"/>
                <w:color w:val="000000"/>
                <w:sz w:val="19"/>
                <w:szCs w:val="19"/>
                <w:lang w:eastAsia="es-MX"/>
              </w:rPr>
            </w:pPr>
            <w:r w:rsidRPr="001C2197">
              <w:rPr>
                <w:rFonts w:ascii="Arial" w:eastAsia="Times New Roman" w:hAnsi="Arial" w:cs="Arial"/>
                <w:b/>
                <w:bCs/>
                <w:color w:val="000000"/>
                <w:sz w:val="19"/>
                <w:szCs w:val="19"/>
                <w:lang w:eastAsia="es-MX"/>
              </w:rPr>
              <w:t>FELIPE DE JESÚS CALDERÓN HINOJOSA</w:t>
            </w:r>
          </w:p>
        </w:tc>
      </w:tr>
    </w:tbl>
    <w:p w:rsidR="008068BD" w:rsidRDefault="001C2197" w:rsidP="001C2197">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C0C8F"/>
    <w:multiLevelType w:val="multilevel"/>
    <w:tmpl w:val="1248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97"/>
    <w:rsid w:val="001C2197"/>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2197"/>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1C21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2197"/>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1C2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1110">
      <w:bodyDiv w:val="1"/>
      <w:marLeft w:val="0"/>
      <w:marRight w:val="0"/>
      <w:marTop w:val="0"/>
      <w:marBottom w:val="0"/>
      <w:divBdr>
        <w:top w:val="none" w:sz="0" w:space="0" w:color="auto"/>
        <w:left w:val="none" w:sz="0" w:space="0" w:color="auto"/>
        <w:bottom w:val="none" w:sz="0" w:space="0" w:color="auto"/>
        <w:right w:val="none" w:sz="0" w:space="0" w:color="auto"/>
      </w:divBdr>
      <w:divsChild>
        <w:div w:id="1282885366">
          <w:marLeft w:val="0"/>
          <w:marRight w:val="0"/>
          <w:marTop w:val="0"/>
          <w:marBottom w:val="0"/>
          <w:divBdr>
            <w:top w:val="none" w:sz="0" w:space="0" w:color="auto"/>
            <w:left w:val="none" w:sz="0" w:space="0" w:color="auto"/>
            <w:bottom w:val="none" w:sz="0" w:space="0" w:color="auto"/>
            <w:right w:val="none" w:sz="0" w:space="0" w:color="auto"/>
          </w:divBdr>
        </w:div>
        <w:div w:id="1460761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41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4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do.gob.mx/sgsp/gaceta/61/3/2012-02-02-1/assets/documentos/Oficio-Subsecetario.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803</Words>
  <Characters>4421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2012-02-03T18:15:00Z</dcterms:created>
  <dcterms:modified xsi:type="dcterms:W3CDTF">2012-02-03T18:25:00Z</dcterms:modified>
</cp:coreProperties>
</file>